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2D" w:rsidRPr="00F815E0" w:rsidRDefault="002F1E3D" w:rsidP="002F1E3D">
      <w:pPr>
        <w:spacing w:after="0" w:line="240" w:lineRule="auto"/>
        <w:jc w:val="center"/>
        <w:rPr>
          <w:rFonts w:ascii="Georgia" w:eastAsia="Times New Roman" w:hAnsi="Georgia" w:cs="Times New Roman"/>
          <w:b/>
          <w:sz w:val="28"/>
        </w:rPr>
      </w:pPr>
      <w:r w:rsidRPr="00F815E0">
        <w:rPr>
          <w:rFonts w:ascii="Georgia" w:eastAsia="Times New Roman" w:hAnsi="Georgia" w:cs="Times New Roman"/>
          <w:b/>
          <w:sz w:val="28"/>
        </w:rPr>
        <w:t>Implementasi Kebijakan Transaksi Non Tunai pada Penerimaan Pendapatan dan Pembayaran Belanja Daerah di Pemerintah Daerah Kota Depok</w:t>
      </w:r>
    </w:p>
    <w:p w:rsidR="009C3B2D" w:rsidRPr="00F815E0" w:rsidRDefault="00026F9B">
      <w:pPr>
        <w:tabs>
          <w:tab w:val="left" w:pos="3717"/>
          <w:tab w:val="center" w:pos="4536"/>
        </w:tabs>
        <w:spacing w:after="0" w:line="240" w:lineRule="auto"/>
        <w:rPr>
          <w:rFonts w:ascii="Georgia" w:eastAsia="Times New Roman" w:hAnsi="Georgia" w:cs="Times New Roman"/>
          <w:b/>
        </w:rPr>
      </w:pPr>
      <w:r w:rsidRPr="00F815E0">
        <w:rPr>
          <w:rFonts w:ascii="Georgia" w:eastAsia="Times New Roman" w:hAnsi="Georgia" w:cs="Times New Roman"/>
          <w:b/>
        </w:rPr>
        <w:tab/>
      </w:r>
      <w:r w:rsidRPr="00F815E0">
        <w:rPr>
          <w:rFonts w:ascii="Georgia" w:eastAsia="Times New Roman" w:hAnsi="Georgia" w:cs="Times New Roman"/>
          <w:b/>
        </w:rPr>
        <w:tab/>
      </w:r>
    </w:p>
    <w:p w:rsidR="009C3B2D" w:rsidRPr="00F815E0" w:rsidRDefault="002F1E3D">
      <w:pPr>
        <w:spacing w:after="0" w:line="240" w:lineRule="auto"/>
        <w:jc w:val="center"/>
        <w:rPr>
          <w:rFonts w:ascii="Georgia" w:eastAsia="Times New Roman" w:hAnsi="Georgia" w:cs="Times New Roman"/>
          <w:b/>
        </w:rPr>
      </w:pPr>
      <w:r w:rsidRPr="00F815E0">
        <w:rPr>
          <w:rFonts w:ascii="Georgia" w:eastAsia="Times New Roman" w:hAnsi="Georgia" w:cs="Times New Roman"/>
          <w:b/>
        </w:rPr>
        <w:t>Hafiz Akhli Anasani</w:t>
      </w:r>
      <w:r w:rsidRPr="00F815E0">
        <w:rPr>
          <w:rFonts w:ascii="Georgia" w:eastAsia="Times New Roman" w:hAnsi="Georgia" w:cs="Times New Roman"/>
          <w:b/>
          <w:vertAlign w:val="superscript"/>
        </w:rPr>
        <w:t>1</w:t>
      </w:r>
      <w:r w:rsidR="00026F9B" w:rsidRPr="00F815E0">
        <w:rPr>
          <w:rFonts w:ascii="Georgia" w:eastAsia="Times New Roman" w:hAnsi="Georgia" w:cs="Times New Roman"/>
          <w:b/>
        </w:rPr>
        <w:t xml:space="preserve">, </w:t>
      </w:r>
      <w:r w:rsidRPr="00F815E0">
        <w:rPr>
          <w:rFonts w:ascii="Georgia" w:eastAsia="Times New Roman" w:hAnsi="Georgia" w:cs="Times New Roman"/>
          <w:b/>
        </w:rPr>
        <w:t>M. Khoirul Anwar</w:t>
      </w:r>
      <w:r w:rsidRPr="00F815E0">
        <w:rPr>
          <w:rFonts w:ascii="Georgia" w:eastAsia="Times New Roman" w:hAnsi="Georgia" w:cs="Times New Roman"/>
          <w:b/>
          <w:vertAlign w:val="superscript"/>
        </w:rPr>
        <w:t>2</w:t>
      </w:r>
      <w:r w:rsidR="00EE7714" w:rsidRPr="00F815E0">
        <w:rPr>
          <w:rFonts w:ascii="Georgia" w:eastAsia="Times New Roman" w:hAnsi="Georgia" w:cs="Times New Roman"/>
          <w:b/>
        </w:rPr>
        <w:t xml:space="preserve">, </w:t>
      </w:r>
      <w:r w:rsidR="00EE7714" w:rsidRPr="00F815E0">
        <w:rPr>
          <w:rFonts w:ascii="Georgia" w:hAnsi="Georgia" w:cs="Times New Roman"/>
          <w:b/>
        </w:rPr>
        <w:t>Abdul Rahman</w:t>
      </w:r>
      <w:r w:rsidR="00EE7714" w:rsidRPr="00F815E0">
        <w:rPr>
          <w:rFonts w:ascii="Georgia" w:hAnsi="Georgia" w:cs="Times New Roman"/>
          <w:b/>
          <w:vertAlign w:val="superscript"/>
        </w:rPr>
        <w:t>3</w:t>
      </w:r>
      <w:r w:rsidR="00EE7714" w:rsidRPr="00F815E0">
        <w:rPr>
          <w:rFonts w:ascii="Georgia" w:hAnsi="Georgia" w:cs="Times New Roman"/>
          <w:b/>
        </w:rPr>
        <w:t>, Evi Satispi</w:t>
      </w:r>
      <w:r w:rsidR="00EE7714" w:rsidRPr="00F815E0">
        <w:rPr>
          <w:rFonts w:ascii="Georgia" w:hAnsi="Georgia" w:cs="Times New Roman"/>
          <w:b/>
          <w:vertAlign w:val="superscript"/>
        </w:rPr>
        <w:t>4</w:t>
      </w:r>
      <w:r w:rsidR="00EE7714" w:rsidRPr="00F815E0">
        <w:rPr>
          <w:rFonts w:ascii="Georgia" w:hAnsi="Georgia" w:cs="Times New Roman"/>
          <w:b/>
        </w:rPr>
        <w:t>.</w:t>
      </w:r>
    </w:p>
    <w:p w:rsidR="002F1E3D" w:rsidRPr="00F815E0" w:rsidRDefault="002F1E3D" w:rsidP="002F1E3D">
      <w:pPr>
        <w:spacing w:after="0" w:line="240" w:lineRule="auto"/>
        <w:jc w:val="center"/>
        <w:rPr>
          <w:rFonts w:ascii="Georgia" w:eastAsia="Times New Roman" w:hAnsi="Georgia" w:cs="Times New Roman"/>
          <w:sz w:val="20"/>
        </w:rPr>
      </w:pPr>
      <w:r w:rsidRPr="00F815E0">
        <w:rPr>
          <w:rFonts w:ascii="Georgia" w:eastAsia="Times New Roman" w:hAnsi="Georgia" w:cs="Times New Roman"/>
          <w:sz w:val="20"/>
          <w:vertAlign w:val="superscript"/>
        </w:rPr>
        <w:t>1</w:t>
      </w:r>
      <w:r w:rsidRPr="00F815E0">
        <w:rPr>
          <w:rFonts w:ascii="Georgia" w:eastAsia="Times New Roman" w:hAnsi="Georgia" w:cs="Times New Roman"/>
          <w:sz w:val="20"/>
        </w:rPr>
        <w:t xml:space="preserve">Mahasiswa Program Studi Ilmu Administrasi Publik, Fakultas Ilmu Sosial dan Ilmu Politik, Universitas Muhammadiyah Jakarta, </w:t>
      </w:r>
      <w:r w:rsidRPr="00F815E0">
        <w:rPr>
          <w:rFonts w:ascii="Georgia" w:hAnsi="Georgia" w:cs="Times New Roman"/>
          <w:sz w:val="20"/>
        </w:rPr>
        <w:t>Jl. K. H. Ahmad Dahlan Cirendeu Ciputat</w:t>
      </w:r>
      <w:r w:rsidRPr="00F815E0">
        <w:rPr>
          <w:rFonts w:ascii="Georgia" w:eastAsia="Times New Roman" w:hAnsi="Georgia" w:cs="Times New Roman"/>
          <w:sz w:val="20"/>
        </w:rPr>
        <w:t>, 15419</w:t>
      </w:r>
    </w:p>
    <w:p w:rsidR="009C3B2D" w:rsidRPr="00F815E0" w:rsidRDefault="00026F9B" w:rsidP="002F1E3D">
      <w:pPr>
        <w:spacing w:after="0" w:line="240" w:lineRule="auto"/>
        <w:jc w:val="center"/>
        <w:rPr>
          <w:rFonts w:ascii="Georgia" w:eastAsia="Times New Roman" w:hAnsi="Georgia" w:cs="Times New Roman"/>
          <w:sz w:val="20"/>
        </w:rPr>
      </w:pPr>
      <w:r w:rsidRPr="00F815E0">
        <w:rPr>
          <w:rFonts w:ascii="Georgia" w:eastAsia="Times New Roman" w:hAnsi="Georgia" w:cs="Times New Roman"/>
          <w:sz w:val="20"/>
          <w:vertAlign w:val="superscript"/>
        </w:rPr>
        <w:t>2</w:t>
      </w:r>
      <w:r w:rsidR="002F1E3D" w:rsidRPr="00F815E0">
        <w:rPr>
          <w:rFonts w:ascii="Georgia" w:eastAsia="Times New Roman" w:hAnsi="Georgia" w:cs="Times New Roman"/>
          <w:sz w:val="20"/>
        </w:rPr>
        <w:t>Dosen</w:t>
      </w:r>
      <w:r w:rsidRPr="00F815E0">
        <w:rPr>
          <w:rFonts w:ascii="Georgia" w:eastAsia="Times New Roman" w:hAnsi="Georgia" w:cs="Times New Roman"/>
          <w:sz w:val="20"/>
        </w:rPr>
        <w:t xml:space="preserve"> Program Studi Ilmu Administrasi Publik, Fakultas Ilmu Sosial dan Ilmu Politik, Universitas Muhammadiyah Jakarta, </w:t>
      </w:r>
      <w:r w:rsidRPr="00F815E0">
        <w:rPr>
          <w:rFonts w:ascii="Georgia" w:hAnsi="Georgia" w:cs="Times New Roman"/>
          <w:sz w:val="20"/>
        </w:rPr>
        <w:t>Jl. K. H. Ahmad Dahlan Cirendeu Ciputat</w:t>
      </w:r>
      <w:r w:rsidRPr="00F815E0">
        <w:rPr>
          <w:rFonts w:ascii="Georgia" w:eastAsia="Times New Roman" w:hAnsi="Georgia" w:cs="Times New Roman"/>
          <w:sz w:val="20"/>
        </w:rPr>
        <w:t>, 15419</w:t>
      </w:r>
    </w:p>
    <w:p w:rsidR="00EE7714" w:rsidRPr="00F815E0" w:rsidRDefault="00EE7714" w:rsidP="00EE7714">
      <w:pPr>
        <w:spacing w:after="0" w:line="240" w:lineRule="auto"/>
        <w:jc w:val="center"/>
        <w:rPr>
          <w:rFonts w:ascii="Georgia" w:eastAsia="Times New Roman" w:hAnsi="Georgia" w:cs="Times New Roman"/>
          <w:sz w:val="20"/>
        </w:rPr>
      </w:pPr>
      <w:r w:rsidRPr="00F815E0">
        <w:rPr>
          <w:rFonts w:ascii="Georgia" w:eastAsia="Times New Roman" w:hAnsi="Georgia" w:cs="Times New Roman"/>
          <w:sz w:val="20"/>
          <w:vertAlign w:val="superscript"/>
        </w:rPr>
        <w:t>3</w:t>
      </w:r>
      <w:r w:rsidRPr="00F815E0">
        <w:rPr>
          <w:rFonts w:ascii="Georgia" w:eastAsia="Times New Roman" w:hAnsi="Georgia" w:cs="Times New Roman"/>
          <w:sz w:val="20"/>
        </w:rPr>
        <w:t xml:space="preserve">Dosen Program Studi Ilmu Administrasi Publik, Fakultas Ilmu Sosial dan Ilmu Politik, Universitas Muhammadiyah Jakarta, </w:t>
      </w:r>
      <w:r w:rsidRPr="00F815E0">
        <w:rPr>
          <w:rFonts w:ascii="Georgia" w:hAnsi="Georgia" w:cs="Times New Roman"/>
          <w:sz w:val="20"/>
        </w:rPr>
        <w:t>Jl. K. H. Ahmad Dahlan Cirendeu Ciputat</w:t>
      </w:r>
      <w:r w:rsidRPr="00F815E0">
        <w:rPr>
          <w:rFonts w:ascii="Georgia" w:eastAsia="Times New Roman" w:hAnsi="Georgia" w:cs="Times New Roman"/>
          <w:sz w:val="20"/>
        </w:rPr>
        <w:t>, 15419</w:t>
      </w:r>
    </w:p>
    <w:p w:rsidR="00EE7714" w:rsidRPr="00F815E0" w:rsidRDefault="00EE7714" w:rsidP="00EE7714">
      <w:pPr>
        <w:spacing w:after="0" w:line="240" w:lineRule="auto"/>
        <w:jc w:val="center"/>
        <w:rPr>
          <w:rFonts w:ascii="Georgia" w:eastAsia="Times New Roman" w:hAnsi="Georgia" w:cs="Times New Roman"/>
          <w:sz w:val="20"/>
        </w:rPr>
      </w:pPr>
      <w:r w:rsidRPr="00F815E0">
        <w:rPr>
          <w:rFonts w:ascii="Georgia" w:eastAsia="Times New Roman" w:hAnsi="Georgia" w:cs="Times New Roman"/>
          <w:sz w:val="20"/>
          <w:vertAlign w:val="superscript"/>
        </w:rPr>
        <w:t>4</w:t>
      </w:r>
      <w:r w:rsidRPr="00F815E0">
        <w:rPr>
          <w:rFonts w:ascii="Georgia" w:eastAsia="Times New Roman" w:hAnsi="Georgia" w:cs="Times New Roman"/>
          <w:sz w:val="20"/>
        </w:rPr>
        <w:t xml:space="preserve">Dosen Program Studi Ilmu Administrasi Publik, Fakultas Ilmu Sosial dan Ilmu Politik, Universitas Muhammadiyah Jakarta, </w:t>
      </w:r>
      <w:r w:rsidRPr="00F815E0">
        <w:rPr>
          <w:rFonts w:ascii="Georgia" w:hAnsi="Georgia" w:cs="Times New Roman"/>
          <w:sz w:val="20"/>
        </w:rPr>
        <w:t>Jl. K. H. Ahmad Dahlan Cirendeu Ciputat</w:t>
      </w:r>
      <w:r w:rsidRPr="00F815E0">
        <w:rPr>
          <w:rFonts w:ascii="Georgia" w:eastAsia="Times New Roman" w:hAnsi="Georgia" w:cs="Times New Roman"/>
          <w:sz w:val="20"/>
        </w:rPr>
        <w:t>, 15419</w:t>
      </w:r>
    </w:p>
    <w:p w:rsidR="009C3B2D" w:rsidRPr="00F815E0" w:rsidRDefault="009C3B2D">
      <w:pPr>
        <w:spacing w:after="0" w:line="240" w:lineRule="auto"/>
        <w:jc w:val="center"/>
        <w:rPr>
          <w:rFonts w:ascii="Georgia" w:eastAsia="Times New Roman" w:hAnsi="Georgia" w:cs="Times New Roman"/>
        </w:rPr>
      </w:pPr>
    </w:p>
    <w:p w:rsidR="009C3B2D" w:rsidRPr="00F815E0" w:rsidRDefault="009C3B2D">
      <w:pPr>
        <w:spacing w:after="0" w:line="240" w:lineRule="auto"/>
        <w:jc w:val="center"/>
        <w:rPr>
          <w:rFonts w:ascii="Georgia" w:eastAsia="Times New Roman" w:hAnsi="Georgia" w:cs="Times New Roman"/>
        </w:rPr>
      </w:pPr>
    </w:p>
    <w:p w:rsidR="009C3B2D" w:rsidRPr="00F815E0" w:rsidRDefault="00026F9B">
      <w:pPr>
        <w:spacing w:after="0" w:line="240" w:lineRule="auto"/>
        <w:jc w:val="center"/>
        <w:rPr>
          <w:rFonts w:ascii="Georgia" w:eastAsia="Times New Roman" w:hAnsi="Georgia" w:cs="Times New Roman"/>
          <w:b/>
          <w:i/>
          <w:color w:val="000000"/>
        </w:rPr>
      </w:pPr>
      <w:r w:rsidRPr="00F815E0">
        <w:rPr>
          <w:rFonts w:ascii="Georgia" w:eastAsia="Times New Roman" w:hAnsi="Georgia" w:cs="Times New Roman"/>
          <w:b/>
          <w:color w:val="000000"/>
        </w:rPr>
        <w:t>ABSTRAK</w:t>
      </w:r>
    </w:p>
    <w:p w:rsidR="002F1E3D" w:rsidRPr="00F815E0" w:rsidRDefault="002F1E3D" w:rsidP="002F1E3D">
      <w:pPr>
        <w:pStyle w:val="BodyText"/>
        <w:tabs>
          <w:tab w:val="left" w:pos="2847"/>
        </w:tabs>
        <w:ind w:right="49" w:firstLine="426"/>
        <w:jc w:val="both"/>
        <w:rPr>
          <w:rFonts w:ascii="Georgia" w:hAnsi="Georgia"/>
          <w:sz w:val="22"/>
          <w:szCs w:val="22"/>
        </w:rPr>
      </w:pPr>
      <w:r w:rsidRPr="00F815E0">
        <w:rPr>
          <w:rFonts w:ascii="Georgia" w:hAnsi="Georgia"/>
          <w:sz w:val="22"/>
          <w:szCs w:val="22"/>
        </w:rPr>
        <w:t xml:space="preserve">Salah satu cara untuk mengelola keuangan daerah adalah dengan menerapkan mekanisme transaksi non tunai pada penerimaan pendapatan dan pembayaran belanja daerah. Namun, belum semua pemerintah daerah menerapkan transaksi non tunai. Pemerintah Kota Depok telah menerapkan transaksi non tunai selama kurang lebih 3 tahun. Selama itu, Pemerintah Kota Depok berhasil mempertahankan opini BPK kategori WTP. Namun, masih terdapat sejumlah pos pendapatan dan belanja yang dilakukan secara tunai. Selain itu, jumlah ATM dan jaringan kantor Bank BJB sebagai bank persepsi juga masih sedikit dibandingkan dengan bank lain di Kota Depok. Tujuan penelitian ini adalah untuk mengetahui dan menganalisis </w:t>
      </w:r>
      <w:r w:rsidRPr="00F815E0">
        <w:rPr>
          <w:rFonts w:ascii="Georgia" w:hAnsi="Georgia"/>
          <w:sz w:val="22"/>
          <w:szCs w:val="22"/>
          <w:lang w:val="id-ID"/>
        </w:rPr>
        <w:t>implementasi</w:t>
      </w:r>
      <w:r w:rsidRPr="00F815E0">
        <w:rPr>
          <w:rFonts w:ascii="Georgia" w:hAnsi="Georgia"/>
          <w:spacing w:val="-9"/>
          <w:sz w:val="22"/>
          <w:szCs w:val="22"/>
          <w:lang w:val="id-ID"/>
        </w:rPr>
        <w:t xml:space="preserve"> </w:t>
      </w:r>
      <w:r w:rsidRPr="00F815E0">
        <w:rPr>
          <w:rFonts w:ascii="Georgia" w:hAnsi="Georgia"/>
          <w:sz w:val="22"/>
          <w:szCs w:val="22"/>
        </w:rPr>
        <w:t xml:space="preserve">kebijakan transaksi non tunai pada penerimaan pendapatan dan pembayaran belanja daerah di Pemerintah Daerah Kota Depok. </w:t>
      </w:r>
    </w:p>
    <w:p w:rsidR="00DE0E1C" w:rsidRPr="00F815E0" w:rsidRDefault="002F1E3D" w:rsidP="00DE0E1C">
      <w:pPr>
        <w:pStyle w:val="BodyText"/>
        <w:tabs>
          <w:tab w:val="left" w:pos="2847"/>
        </w:tabs>
        <w:ind w:right="49" w:firstLine="426"/>
        <w:jc w:val="both"/>
        <w:rPr>
          <w:rFonts w:ascii="Georgia" w:hAnsi="Georgia"/>
          <w:sz w:val="22"/>
          <w:szCs w:val="22"/>
        </w:rPr>
      </w:pPr>
      <w:r w:rsidRPr="00F815E0">
        <w:rPr>
          <w:rFonts w:ascii="Georgia" w:hAnsi="Georgia"/>
          <w:sz w:val="22"/>
          <w:szCs w:val="22"/>
        </w:rPr>
        <w:t>Penelitian menggunakan teori implementasi kebijakan M. S. Grindle dengan indikator konten kebijakan dan konteks kebijakan. Penelitian menggunakan metode deskriptif pendekatan kualitatif melalui pengumpulan data dengan cara wawancara, observasi, dan dokumentasi yang dilakukan di kantor Badan Keuangan Daerah Kota Depok dan Kantor Bank BJB Cabang Kota Depok.</w:t>
      </w:r>
    </w:p>
    <w:p w:rsidR="002F1E3D" w:rsidRPr="00F815E0" w:rsidRDefault="00DE0E1C" w:rsidP="002F1E3D">
      <w:pPr>
        <w:pStyle w:val="BodyText"/>
        <w:tabs>
          <w:tab w:val="left" w:pos="2847"/>
        </w:tabs>
        <w:ind w:right="49" w:firstLine="426"/>
        <w:jc w:val="both"/>
        <w:rPr>
          <w:rFonts w:ascii="Georgia" w:hAnsi="Georgia"/>
          <w:sz w:val="22"/>
          <w:szCs w:val="22"/>
        </w:rPr>
      </w:pPr>
      <w:r w:rsidRPr="00F815E0">
        <w:rPr>
          <w:rFonts w:ascii="Georgia" w:hAnsi="Georgia"/>
          <w:sz w:val="22"/>
          <w:szCs w:val="22"/>
        </w:rPr>
        <w:t>Hasil penelitian menunjukkan bahwa k</w:t>
      </w:r>
      <w:r w:rsidRPr="00F815E0">
        <w:rPr>
          <w:rFonts w:ascii="Georgia" w:hAnsi="Georgia"/>
          <w:bCs/>
          <w:sz w:val="22"/>
          <w:szCs w:val="22"/>
        </w:rPr>
        <w:t xml:space="preserve">ebijakan mekanisme transaksi non tunai pada penerimaan pendapatan dan pembayaran belanja daerah yang dilaksanakan oleh Pemerintah Kota Depok sudah berjalan sebagaimana mestinya. Kegiatan penerimaan pendapatan dan pembayaran belanja daerah sudah dilaksanakan secara non tunai. Meskipun masih ada sejumlah pos pendapatan dan belanja yang dilaksanakan secara tunai. Pada dimensi konten kebijakan ada temuan bahwa terjadi pelaksana yang memiliki peran ganda sebagai bendahara pengeluaran pembantu sekaligus sebagai petugas pencetakan SP2D sehingga mengakibatkan dirinya kesulitan dalam menjalankan tugas sebagai BPP. Sementara itu, pada dimensi konteks kebijakan, ditemukan pelaksana yang masih mengalami kendala, yakni pada penerimaan pendapatan berkenaan dengan proses rekonsiliasi atas penerimaan pendapatan dan juga ketidakpatuhan dengan tidak menggunakan aplikasi CMS sebagaimana diinstruksikan di dalam </w:t>
      </w:r>
      <w:r w:rsidRPr="00F815E0">
        <w:rPr>
          <w:rFonts w:ascii="Georgia" w:hAnsi="Georgia"/>
          <w:sz w:val="22"/>
          <w:szCs w:val="22"/>
        </w:rPr>
        <w:t>Peraturan Wali Kota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 pasal 10.</w:t>
      </w:r>
      <w:r w:rsidR="001B4F98" w:rsidRPr="00F815E0">
        <w:rPr>
          <w:rFonts w:ascii="Georgia" w:hAnsi="Georgia"/>
          <w:sz w:val="22"/>
          <w:szCs w:val="22"/>
        </w:rPr>
        <w:t xml:space="preserve"> </w:t>
      </w:r>
      <w:r w:rsidR="002F1E3D" w:rsidRPr="00F815E0">
        <w:rPr>
          <w:rFonts w:ascii="Georgia" w:hAnsi="Georgia"/>
          <w:sz w:val="22"/>
          <w:szCs w:val="22"/>
        </w:rPr>
        <w:t>R</w:t>
      </w:r>
      <w:r w:rsidR="00EE7714" w:rsidRPr="00F815E0">
        <w:rPr>
          <w:rFonts w:ascii="Georgia" w:hAnsi="Georgia"/>
          <w:sz w:val="22"/>
          <w:szCs w:val="22"/>
        </w:rPr>
        <w:t xml:space="preserve">ekomendasi </w:t>
      </w:r>
      <w:r w:rsidR="002F1E3D" w:rsidRPr="00F815E0">
        <w:rPr>
          <w:rFonts w:ascii="Georgia" w:hAnsi="Georgia"/>
          <w:sz w:val="22"/>
          <w:szCs w:val="22"/>
        </w:rPr>
        <w:t xml:space="preserve">yang diberikan atas penelitian ini adalah agar Pemerintah Daerah Kota Depok menambah jumlah sumber daya manusia agar jumlahnya cukup, meningkatkan pelayanan kepada masyarakat, </w:t>
      </w:r>
      <w:r w:rsidR="001B4F98" w:rsidRPr="00F815E0">
        <w:rPr>
          <w:rFonts w:ascii="Georgia" w:hAnsi="Georgia"/>
          <w:sz w:val="22"/>
          <w:szCs w:val="22"/>
        </w:rPr>
        <w:t>mewajibkan penggunaan aplikasi CMS bagi BP dan BPP, dan menyusun aturan terkait dengan pelaksanaan rekonsiliasi data transaksi keuangan.</w:t>
      </w:r>
    </w:p>
    <w:p w:rsidR="001B4F98" w:rsidRPr="00F815E0" w:rsidRDefault="001B4F98" w:rsidP="002F1E3D">
      <w:pPr>
        <w:pStyle w:val="BodyText"/>
        <w:tabs>
          <w:tab w:val="left" w:pos="2847"/>
        </w:tabs>
        <w:ind w:right="49" w:firstLine="426"/>
        <w:jc w:val="both"/>
        <w:rPr>
          <w:rFonts w:ascii="Georgia" w:hAnsi="Georgia"/>
          <w:sz w:val="22"/>
          <w:szCs w:val="22"/>
        </w:rPr>
      </w:pPr>
    </w:p>
    <w:p w:rsidR="009C3B2D" w:rsidRPr="00F815E0" w:rsidRDefault="00026F9B" w:rsidP="002F1E3D">
      <w:pPr>
        <w:spacing w:after="0" w:line="240" w:lineRule="auto"/>
        <w:ind w:right="-17"/>
        <w:jc w:val="both"/>
        <w:rPr>
          <w:rFonts w:ascii="Georgia" w:eastAsia="Times New Roman" w:hAnsi="Georgia" w:cs="Times New Roman"/>
        </w:rPr>
      </w:pPr>
      <w:r w:rsidRPr="00F815E0">
        <w:rPr>
          <w:rFonts w:ascii="Georgia" w:eastAsia="Times New Roman" w:hAnsi="Georgia" w:cs="Times New Roman"/>
          <w:b/>
          <w:color w:val="000000"/>
        </w:rPr>
        <w:t xml:space="preserve">Kata kunci: </w:t>
      </w:r>
      <w:r w:rsidR="002F1E3D" w:rsidRPr="00F815E0">
        <w:rPr>
          <w:rFonts w:ascii="Georgia" w:hAnsi="Georgia" w:cs="Times New Roman"/>
          <w:lang w:val="id-ID"/>
        </w:rPr>
        <w:t>Implementasi</w:t>
      </w:r>
      <w:r w:rsidR="002F1E3D" w:rsidRPr="00F815E0">
        <w:rPr>
          <w:rFonts w:ascii="Georgia" w:hAnsi="Georgia" w:cs="Times New Roman"/>
        </w:rPr>
        <w:t xml:space="preserve"> </w:t>
      </w:r>
      <w:r w:rsidR="002F1E3D" w:rsidRPr="00F815E0">
        <w:rPr>
          <w:rFonts w:ascii="Georgia" w:hAnsi="Georgia" w:cs="Times New Roman"/>
          <w:lang w:val="id-ID"/>
        </w:rPr>
        <w:t>Kebijakan,</w:t>
      </w:r>
      <w:r w:rsidR="002F1E3D" w:rsidRPr="00F815E0">
        <w:rPr>
          <w:rFonts w:ascii="Georgia" w:hAnsi="Georgia" w:cs="Times New Roman"/>
        </w:rPr>
        <w:t xml:space="preserve"> Transaksi Non Tunai.</w:t>
      </w:r>
    </w:p>
    <w:p w:rsidR="00563466" w:rsidRPr="00F815E0" w:rsidRDefault="00563466">
      <w:pPr>
        <w:tabs>
          <w:tab w:val="left" w:pos="4536"/>
        </w:tabs>
        <w:spacing w:before="240" w:after="0" w:line="240" w:lineRule="auto"/>
        <w:jc w:val="center"/>
        <w:rPr>
          <w:rFonts w:ascii="Georgia" w:eastAsia="Times New Roman" w:hAnsi="Georgia" w:cs="Times New Roman"/>
          <w:b/>
          <w:i/>
        </w:rPr>
      </w:pPr>
    </w:p>
    <w:p w:rsidR="009C3B2D" w:rsidRPr="00F815E0" w:rsidRDefault="00026F9B">
      <w:pPr>
        <w:tabs>
          <w:tab w:val="left" w:pos="4536"/>
        </w:tabs>
        <w:spacing w:before="240" w:after="0" w:line="240" w:lineRule="auto"/>
        <w:jc w:val="center"/>
        <w:rPr>
          <w:rFonts w:ascii="Georgia" w:eastAsia="Times New Roman" w:hAnsi="Georgia" w:cs="Times New Roman"/>
          <w:b/>
          <w:i/>
        </w:rPr>
      </w:pPr>
      <w:r w:rsidRPr="00F815E0">
        <w:rPr>
          <w:rFonts w:ascii="Georgia" w:eastAsia="Times New Roman" w:hAnsi="Georgia" w:cs="Times New Roman"/>
          <w:b/>
          <w:i/>
        </w:rPr>
        <w:lastRenderedPageBreak/>
        <w:t>ABSTRACT</w:t>
      </w:r>
    </w:p>
    <w:p w:rsidR="002F1E3D" w:rsidRPr="00F815E0" w:rsidRDefault="002F1E3D" w:rsidP="002F1E3D">
      <w:pPr>
        <w:pStyle w:val="BodyText"/>
        <w:tabs>
          <w:tab w:val="left" w:pos="2847"/>
        </w:tabs>
        <w:ind w:right="49" w:firstLine="426"/>
        <w:jc w:val="both"/>
        <w:rPr>
          <w:rFonts w:ascii="Georgia" w:hAnsi="Georgia"/>
          <w:i/>
          <w:iCs/>
          <w:sz w:val="22"/>
          <w:szCs w:val="22"/>
        </w:rPr>
      </w:pPr>
      <w:r w:rsidRPr="00F815E0">
        <w:rPr>
          <w:rFonts w:ascii="Georgia" w:hAnsi="Georgia"/>
          <w:i/>
          <w:iCs/>
          <w:sz w:val="22"/>
          <w:szCs w:val="22"/>
          <w:lang w:val="en"/>
        </w:rPr>
        <w:t>One way to manage regional finance is to apply non-cash transaction mechanisms to revenue receipts and regional spending payments. However, not all local governments have implemented non-cash transactions. Depok City Goverment has been implementing non-cash transactions for approximately 3 years. During that time, the Depok City Government managed to maintain the BPK’s opinion of the WTP category. However, there are still a number of income posts and expenditures made in cash. In addition, the number of ATMs and Bank BJB office network as a perception bank is also still small compared to other banks in Depok. The purpose of this research is to find out and</w:t>
      </w:r>
      <w:r w:rsidR="00EE7714" w:rsidRPr="00F815E0">
        <w:rPr>
          <w:rFonts w:ascii="Georgia" w:hAnsi="Georgia"/>
          <w:i/>
          <w:iCs/>
          <w:sz w:val="22"/>
          <w:szCs w:val="22"/>
          <w:lang w:val="en"/>
        </w:rPr>
        <w:t xml:space="preserve"> analyze the implementation of </w:t>
      </w:r>
      <w:r w:rsidRPr="00F815E0">
        <w:rPr>
          <w:rFonts w:ascii="Georgia" w:hAnsi="Georgia"/>
          <w:i/>
          <w:iCs/>
          <w:sz w:val="22"/>
          <w:szCs w:val="22"/>
          <w:lang w:val="en"/>
        </w:rPr>
        <w:t>non-cash transaction policy on revenue receipts and payment of local expenditures in Depok City Government.</w:t>
      </w:r>
    </w:p>
    <w:p w:rsidR="00DE0E1C" w:rsidRPr="00F815E0" w:rsidRDefault="002F1E3D" w:rsidP="00DE0E1C">
      <w:pPr>
        <w:pStyle w:val="BodyText"/>
        <w:tabs>
          <w:tab w:val="left" w:pos="2847"/>
        </w:tabs>
        <w:ind w:right="49" w:firstLine="426"/>
        <w:jc w:val="both"/>
        <w:rPr>
          <w:rFonts w:ascii="Georgia" w:hAnsi="Georgia"/>
          <w:i/>
          <w:iCs/>
          <w:sz w:val="22"/>
          <w:szCs w:val="22"/>
          <w:lang w:val="en"/>
        </w:rPr>
      </w:pPr>
      <w:r w:rsidRPr="00F815E0">
        <w:rPr>
          <w:rFonts w:ascii="Georgia" w:hAnsi="Georgia"/>
          <w:i/>
          <w:iCs/>
          <w:sz w:val="22"/>
          <w:szCs w:val="22"/>
          <w:lang w:val="en"/>
        </w:rPr>
        <w:t>The research uses the theory of implementation of M. S. Grindle policy with indicators of policy content and policy context. The research uses descriptive method qualitative approach through data collection by interview, observation, and documentation conducted at the office of Depok City Regional Financy Agency Depok City Branch Office of Bank BJB.</w:t>
      </w:r>
    </w:p>
    <w:p w:rsidR="002F1E3D" w:rsidRPr="00F815E0" w:rsidRDefault="00DE0E1C" w:rsidP="001B4F98">
      <w:pPr>
        <w:pStyle w:val="BodyText"/>
        <w:tabs>
          <w:tab w:val="left" w:pos="2847"/>
        </w:tabs>
        <w:ind w:right="49" w:firstLine="426"/>
        <w:jc w:val="both"/>
        <w:rPr>
          <w:rFonts w:ascii="Georgia" w:hAnsi="Georgia"/>
          <w:i/>
          <w:iCs/>
          <w:sz w:val="22"/>
          <w:szCs w:val="22"/>
          <w:lang w:val="en"/>
        </w:rPr>
      </w:pPr>
      <w:r w:rsidRPr="00F815E0">
        <w:rPr>
          <w:rFonts w:ascii="Georgia" w:hAnsi="Georgia"/>
          <w:i/>
          <w:sz w:val="22"/>
          <w:szCs w:val="22"/>
        </w:rPr>
        <w:t xml:space="preserve">The result showed that the policy of non-cash transaction mechanism on revenue receipts and payment of regional expenditures implemented by the Depok City Government has been running as it should. Revenue receipt activities and regional spending payments have been carried out on a non-cash basis. Although there are still a number of income and shopping posts that are carried out in cash. In the dimension of policy content there is a finding that there is an executor who has a dual role as a maid expenditure treasurer as well as an SP2D printing officer resulting in himself having difficulty in carrying out duties as a BPP. Meanwhile, in the dimension of the policy context, it was found that implementers were still experiencing constraints, namely on revenue receipts with regard to the reconciliation process of revenue receipts and also non-compliance by not using CMS applications as instructed in the regulations. </w:t>
      </w:r>
      <w:r w:rsidR="002F1E3D" w:rsidRPr="00F815E0">
        <w:rPr>
          <w:rFonts w:ascii="Georgia" w:hAnsi="Georgia"/>
          <w:i/>
          <w:iCs/>
          <w:sz w:val="22"/>
          <w:szCs w:val="22"/>
          <w:lang w:val="en"/>
        </w:rPr>
        <w:t xml:space="preserve">The recommendations given in this study are for the Depok City Government to increase the number of human resources so that the number is sufficient, improve services to the community, </w:t>
      </w:r>
      <w:r w:rsidR="001B4F98" w:rsidRPr="00F815E0">
        <w:rPr>
          <w:rFonts w:ascii="Georgia" w:hAnsi="Georgia"/>
          <w:i/>
          <w:iCs/>
          <w:sz w:val="22"/>
          <w:szCs w:val="22"/>
          <w:lang w:val="en"/>
        </w:rPr>
        <w:t>requires the use of CMS applications for BP and BPP, and drafts rules related to the implementation of financial transaction data reconciliation.</w:t>
      </w:r>
    </w:p>
    <w:p w:rsidR="009C3B2D" w:rsidRPr="00F815E0" w:rsidRDefault="00026F9B">
      <w:pPr>
        <w:tabs>
          <w:tab w:val="left" w:pos="4536"/>
        </w:tabs>
        <w:spacing w:before="240" w:after="0" w:line="240" w:lineRule="auto"/>
        <w:jc w:val="both"/>
        <w:rPr>
          <w:rFonts w:ascii="Georgia" w:eastAsia="Times New Roman" w:hAnsi="Georgia" w:cs="Times New Roman"/>
          <w:i/>
        </w:rPr>
      </w:pPr>
      <w:r w:rsidRPr="00F815E0">
        <w:rPr>
          <w:rFonts w:ascii="Georgia" w:eastAsia="Times New Roman" w:hAnsi="Georgia" w:cs="Times New Roman"/>
          <w:b/>
          <w:i/>
        </w:rPr>
        <w:t>Keywords</w:t>
      </w:r>
      <w:r w:rsidRPr="00F815E0">
        <w:rPr>
          <w:rFonts w:ascii="Georgia" w:eastAsia="Times New Roman" w:hAnsi="Georgia" w:cs="Times New Roman"/>
          <w:i/>
        </w:rPr>
        <w:t xml:space="preserve">: </w:t>
      </w:r>
      <w:r w:rsidR="00EE7714" w:rsidRPr="00F815E0">
        <w:rPr>
          <w:rFonts w:ascii="Georgia" w:hAnsi="Georgia" w:cs="Times New Roman"/>
          <w:i/>
          <w:iCs/>
          <w:lang w:val="en"/>
        </w:rPr>
        <w:t>Policy Implementation</w:t>
      </w:r>
      <w:r w:rsidR="001B4F98" w:rsidRPr="00F815E0">
        <w:rPr>
          <w:rFonts w:ascii="Georgia" w:hAnsi="Georgia" w:cs="Times New Roman"/>
          <w:i/>
          <w:iCs/>
          <w:lang w:val="en"/>
        </w:rPr>
        <w:t xml:space="preserve"> </w:t>
      </w:r>
      <w:r w:rsidR="002F1E3D" w:rsidRPr="00F815E0">
        <w:rPr>
          <w:rFonts w:ascii="Georgia" w:hAnsi="Georgia" w:cs="Times New Roman"/>
          <w:i/>
          <w:iCs/>
          <w:lang w:val="en"/>
        </w:rPr>
        <w:t>Non-Cash Transactions.</w:t>
      </w:r>
    </w:p>
    <w:p w:rsidR="009C3B2D" w:rsidRPr="00F815E0" w:rsidRDefault="009C3B2D">
      <w:pPr>
        <w:spacing w:after="0" w:line="240" w:lineRule="auto"/>
        <w:jc w:val="both"/>
        <w:rPr>
          <w:rFonts w:ascii="Georgia" w:hAnsi="Georgia" w:cs="Times New Roman"/>
          <w:b/>
        </w:rPr>
      </w:pPr>
    </w:p>
    <w:p w:rsidR="006358F9" w:rsidRPr="00F815E0" w:rsidRDefault="006358F9">
      <w:pPr>
        <w:spacing w:after="0" w:line="240" w:lineRule="auto"/>
        <w:jc w:val="both"/>
        <w:rPr>
          <w:rFonts w:ascii="Georgia" w:hAnsi="Georgia" w:cs="Times New Roman"/>
          <w:b/>
        </w:rPr>
        <w:sectPr w:rsidR="006358F9" w:rsidRPr="00F815E0">
          <w:headerReference w:type="even" r:id="rId8"/>
          <w:headerReference w:type="default" r:id="rId9"/>
          <w:footerReference w:type="even" r:id="rId10"/>
          <w:footerReference w:type="default" r:id="rId11"/>
          <w:pgSz w:w="11906" w:h="16838"/>
          <w:pgMar w:top="1440" w:right="1440" w:bottom="1440" w:left="1440" w:header="708" w:footer="708" w:gutter="0"/>
          <w:pgNumType w:start="1"/>
          <w:cols w:space="720" w:equalWidth="0">
            <w:col w:w="9360"/>
          </w:cols>
        </w:sectPr>
      </w:pPr>
    </w:p>
    <w:p w:rsidR="009C3B2D" w:rsidRPr="00F815E0" w:rsidRDefault="00026F9B" w:rsidP="0044471B">
      <w:pPr>
        <w:spacing w:line="240" w:lineRule="auto"/>
        <w:jc w:val="both"/>
        <w:rPr>
          <w:rFonts w:ascii="Georgia" w:hAnsi="Georgia" w:cs="Times New Roman"/>
          <w:b/>
          <w:sz w:val="24"/>
        </w:rPr>
      </w:pPr>
      <w:r w:rsidRPr="00F815E0">
        <w:rPr>
          <w:rFonts w:ascii="Georgia" w:hAnsi="Georgia" w:cs="Times New Roman"/>
          <w:b/>
          <w:sz w:val="24"/>
        </w:rPr>
        <w:t>Pendahuluan</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Keuangan daerah dikelola dengan mengedepankan prinsip tanggung jawab, transparansi, tertib, efektif, efisien, dan ekon</w:t>
      </w:r>
      <w:r w:rsidR="000333B3">
        <w:rPr>
          <w:rFonts w:ascii="Georgia" w:hAnsi="Georgia" w:cstheme="majorBidi"/>
        </w:rPr>
        <w:t xml:space="preserve">omis dengan memperhatikan rasa </w:t>
      </w:r>
      <w:r w:rsidRPr="00F815E0">
        <w:rPr>
          <w:rFonts w:ascii="Georgia" w:hAnsi="Georgia" w:cstheme="majorBidi"/>
        </w:rPr>
        <w:t>keadilan, kepatutan, kebermanfaatan untuk masyarakat, serta ketaatan terhadap peraturan perundang-undangan. Pengutamaan prinsip-prinsip tersebut dalam mengelola keuangan ditujukan agar uang dan kekayaan lain yang dimiliki oleh daerah dapat digunakan sebaik-baik dan sebesar-besarnya untuk kepentingan dan kesejahteraan masyarakat di daerah tersebut. Contohnya adalah pelayanan kesehatan, pelayanan pendidikan, pembangunan jalan, perbaikan insfrastruktur, dan lain sebagainya.</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Bentuk pengelolaan keuangan daerah dituangkan ke dalam suatu wujud yang disebut dengan Anggaran Pendapatan dan Belanja Daerah (APBD). Pasal 1 Nomor 32 Undang-Undang Nomor 23 Tahun 2014 </w:t>
      </w:r>
      <w:r w:rsidRPr="00F815E0">
        <w:rPr>
          <w:rFonts w:ascii="Georgia" w:hAnsi="Georgia" w:cstheme="majorBidi"/>
        </w:rPr>
        <w:t>tentang Pemerintahan Daerah menyebutkan bahwa APBD merupakan rencana keuangan pemerintah daerah selama satu tahun yang ditetapkan dengan peraturan daerah. Di dalam APBD terdapat komponen pendapatan, belanja, dan pembiayaan. Pendapatan daerah meliputi semua hak daerah yang diakui sebagai penambah nilai kekayaan bersih dalam periode tahun anggaran yang bersangkutan. APBD memuat target seberapa besar pendapatan daerah akan diperoleh dari beragam sumber pendapatan. Sementara itu belanja daerah meliputi semua kewajiban daerah yang diakui sebagai pengurang nilai kekayaan bersih dalam periode tahun anggaran yang bersangkutan.</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Sebagai salah satu bagian dari unsur penyelenggara pemerintahan daerah, Pemerintah Kota Depok juga turut menyusun APBD yang akan digunakan selama satu tahun ke depan. Sesuai dengan kententuan yang berlaku, APBD Kota </w:t>
      </w:r>
      <w:r w:rsidRPr="00F815E0">
        <w:rPr>
          <w:rFonts w:ascii="Georgia" w:hAnsi="Georgia" w:cstheme="majorBidi"/>
        </w:rPr>
        <w:lastRenderedPageBreak/>
        <w:t>Depok berisi perkiraan pendapatan dan anggaran pengeluaran pemerintah Kota Depok. Pendapatan Pemerintah Kota Depok datang dari berbagai macam sumber penerimaan pendapatan, seperti pajak dan hibah. Sementara itu belanja daerah umumnya dibagi menjadi dua jenis belanja pokok, yaitu belanja langsung dan belanja tak langsung.</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Pada awalnya urusan peneriman dan pembayaran belanja daerah dilakukan dengan mekanisme manual dan tunai di mana pegawai pemerintah yang ditugaskan akan mengambil sejumlah uang dari bank untuk digunakan dalam kegiatan penerimaan dan pembayaran belanja daerah. Namun sayangnya, metode manual dan tunai dalam sistem penerimaan dan pembayaran belanja pegawai menimbulkan sejumlah masalah. </w:t>
      </w:r>
      <w:r w:rsidRPr="00F815E0">
        <w:rPr>
          <w:rFonts w:ascii="Georgia" w:hAnsi="Georgia" w:cstheme="majorBidi"/>
          <w:lang w:val="fr-FR"/>
        </w:rPr>
        <w:t xml:space="preserve">Selain itu, pelaksanaan dengan metode manual dan tunai dinilai tidak efektif dan efisien. </w:t>
      </w:r>
    </w:p>
    <w:p w:rsidR="00A806F2" w:rsidRPr="00F815E0" w:rsidRDefault="00A806F2" w:rsidP="00A806F2">
      <w:pPr>
        <w:spacing w:after="0" w:line="240" w:lineRule="auto"/>
        <w:ind w:firstLine="294"/>
        <w:jc w:val="both"/>
        <w:rPr>
          <w:rFonts w:ascii="Georgia" w:hAnsi="Georgia" w:cstheme="majorBidi"/>
          <w:lang w:val="fr-FR"/>
        </w:rPr>
      </w:pPr>
      <w:r w:rsidRPr="00F815E0">
        <w:rPr>
          <w:rFonts w:ascii="Georgia" w:hAnsi="Georgia" w:cstheme="majorBidi"/>
        </w:rPr>
        <w:t xml:space="preserve">Berdasarkan hasil wawancara yang dilakukan oleh peneliti terhadap pegawai di Badan Keuangan Daerah Kota Depok pada 21 Januari 2020, diperoleh sejumlah permasalahan terkait dengan penggunaan metode tunai yang diterapkan sebelum beralih pada metode non tunai. Permasalahan yang terjadi berkaitan dengan ketidakefektifan, ketidakefisienan. </w:t>
      </w:r>
      <w:r w:rsidRPr="00F815E0">
        <w:rPr>
          <w:rFonts w:ascii="Georgia" w:hAnsi="Georgia" w:cstheme="majorBidi"/>
          <w:lang w:val="fr-FR"/>
        </w:rPr>
        <w:t xml:space="preserve">Metode tunai mengharuskan pegawai untuk mengambil sejumlah uang dari bank. Pengambilan itu dikawal oleh polisi dan terkadang jika jumlah uang yang diambil banyak, maka akan sedikit mengalami kesulitan membawa tas atau amplop karena ukuran dan jumlah. Kondisi tersebut dinilai tidak efektif dan efisien. </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lang w:val="fr-FR"/>
        </w:rPr>
        <w:t>Masalah berikutnya adalah berkenaan dengan</w:t>
      </w:r>
      <w:r w:rsidRPr="00F815E0">
        <w:rPr>
          <w:rFonts w:ascii="Georgia" w:hAnsi="Georgia" w:cstheme="majorBidi"/>
        </w:rPr>
        <w:t xml:space="preserve"> risiko. </w:t>
      </w:r>
      <w:r w:rsidRPr="00F815E0">
        <w:rPr>
          <w:rFonts w:ascii="Georgia" w:hAnsi="Georgia" w:cstheme="majorBidi"/>
          <w:lang w:val="fr-FR"/>
        </w:rPr>
        <w:t xml:space="preserve">Pada metode tunai, bendahara menyimpan sejumlah uang yang nantinya akan digunakan untuk keperluan penerimaan dan pembayaran belanja daerah. </w:t>
      </w:r>
      <w:r w:rsidRPr="00F815E0">
        <w:rPr>
          <w:rFonts w:ascii="Georgia" w:hAnsi="Georgia" w:cstheme="majorBidi"/>
        </w:rPr>
        <w:t xml:space="preserve">Uang tersebut disimpan di dalam sebuah brangkas yang ada di kantor. Jumlah uangnya tentu tidak sedikit. Satu kejadian buruk pernah menimpa Badan Keuangan Daerah Kota Depok, di mana kantor instansi ini pernah mengalami kerampokan pada tahun 2012. </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Permasalahan terakhir dalam penerapan metode tunai untuk keperluan </w:t>
      </w:r>
      <w:r w:rsidRPr="00F815E0">
        <w:rPr>
          <w:rFonts w:ascii="Georgia" w:hAnsi="Georgia" w:cstheme="majorBidi"/>
        </w:rPr>
        <w:t>penerimaan dan pembayaran belanja daerah adalah kecurangan yang dilakukan oleh oknum tidak bertanggung jawab yang diam-diam mengambil uang negara tersebut sehingga jumlah uangnya menjadi kurang dari yang seharusnya. Selain itu, terkadang ada juga yang jumlahnya ternyata kelebihan dari yang semestinya ada di dalam amplop. Proses memasukkan uang di dalam amplop juga dinilai tidak efektif dan efisien karena memakan banyak waktu. Bahkan terkadang ada pegawai yang diharuskan lembur untuk mengurus hal tersebut.</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Atas dasar beberapa permasalahan yang terjadi pada penerapan mekanisme tunai dalam hal pembayaran dan penerimaan belanja daerah, maka Pemerintah Kota Depok pada tahun 2017 menyusun kebijakan yang tertuang dalam Peraturan Wali Kota Depok Nomor 62 Tahun 2017 tentang Sistem Penerimaan dan Pembayaran Belanja Daerah melalui Transaksi Non tunai Pada Pemerintah Kota Depok. </w:t>
      </w:r>
      <w:r w:rsidRPr="00F815E0">
        <w:rPr>
          <w:rFonts w:ascii="Georgia" w:hAnsi="Georgia" w:cstheme="majorBidi"/>
          <w:lang w:val="fr-FR"/>
        </w:rPr>
        <w:t>Peraturan ini menjadi dasar dalam melaksanakan mekanisme transaksi non tunai di lingkungan Pemerintah Kota Depok.</w:t>
      </w:r>
    </w:p>
    <w:p w:rsidR="00563466" w:rsidRPr="00F815E0" w:rsidRDefault="00A806F2" w:rsidP="00A806F2">
      <w:pPr>
        <w:spacing w:after="0" w:line="240" w:lineRule="auto"/>
        <w:ind w:firstLine="294"/>
        <w:jc w:val="both"/>
        <w:rPr>
          <w:rFonts w:ascii="Georgia" w:hAnsi="Georgia" w:cstheme="majorBidi"/>
          <w:lang w:val="fr-FR"/>
        </w:rPr>
      </w:pPr>
      <w:r w:rsidRPr="00F815E0">
        <w:rPr>
          <w:rFonts w:ascii="Georgia" w:hAnsi="Georgia" w:cstheme="majorBidi"/>
          <w:lang w:val="fr-FR"/>
        </w:rPr>
        <w:t xml:space="preserve">Pembentukan kebijakan tersebut sejalan dengan Presiden Republik Indonesia melalui instruksinya yang tertuang dalam </w:t>
      </w:r>
      <w:bookmarkStart w:id="0" w:name="_Hlk69975116"/>
      <w:r w:rsidRPr="00F815E0">
        <w:rPr>
          <w:rFonts w:ascii="Georgia" w:hAnsi="Georgia" w:cstheme="majorBidi"/>
          <w:lang w:val="fr-FR"/>
        </w:rPr>
        <w:t xml:space="preserve">Instruksi Presiden Nomor 10 Tahun 2016 tentang Aksi Pencegahan dan Pemberantasan Korupsi Tahun 2016 dan Tahun 2017 </w:t>
      </w:r>
      <w:bookmarkEnd w:id="0"/>
      <w:r w:rsidRPr="00F815E0">
        <w:rPr>
          <w:rFonts w:ascii="Georgia" w:hAnsi="Georgia" w:cstheme="majorBidi"/>
          <w:lang w:val="fr-FR"/>
        </w:rPr>
        <w:t>memerintahkan untuk setiap kementerian/lembaga dan pemerintah daerah untuk melakukan percepatan implementasi transaksi non tunai. Instruksi tersebut dikeluarkan dalam rangka transparansi dan akuntabilitas pengelolaan keuangan. Sehingga, berbagai kasus kecurangan seperti permasalahan yang dialami oleh Badan Keuangan Daerah Kota Depok dapat dihentikan.</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lang w:val="fr-FR"/>
        </w:rPr>
        <w:t xml:space="preserve">Instruksi tersebut oleh Menteri Dalam Negeri Republik Indonesia ditanggapi dengan dikeluarkannya </w:t>
      </w:r>
      <w:bookmarkStart w:id="1" w:name="_Hlk69976535"/>
      <w:r w:rsidRPr="00F815E0">
        <w:rPr>
          <w:rFonts w:ascii="Georgia" w:hAnsi="Georgia" w:cstheme="majorBidi"/>
          <w:lang w:val="fr-FR"/>
        </w:rPr>
        <w:t>Surat Edaran Menteri Dalam Negeri Republik Indonesia Nomor 910/1867/SJ Tahun 2017 tentang Implementasi Transaksi Non tunai pada Pemerintah Daerah Kabupaten/Kota</w:t>
      </w:r>
      <w:bookmarkEnd w:id="1"/>
      <w:r w:rsidRPr="00F815E0">
        <w:rPr>
          <w:rFonts w:ascii="Georgia" w:hAnsi="Georgia" w:cstheme="majorBidi"/>
          <w:lang w:val="fr-FR"/>
        </w:rPr>
        <w:t xml:space="preserve">. Surat tersebut berisikan penyampaian bahwa pelaksanaan transaksi non tunai di </w:t>
      </w:r>
      <w:r w:rsidRPr="00F815E0">
        <w:rPr>
          <w:rFonts w:ascii="Georgia" w:hAnsi="Georgia" w:cstheme="majorBidi"/>
          <w:lang w:val="fr-FR"/>
        </w:rPr>
        <w:lastRenderedPageBreak/>
        <w:t xml:space="preserve">lingkungan instansi pemerintah daerah dilakukan paling lambat 1 Januari 2018. </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lang w:val="fr-FR"/>
        </w:rPr>
        <w:t xml:space="preserve">Artikel yang ditulis oleh Sunaryo </w:t>
      </w:r>
      <w:r w:rsidRPr="00F815E0">
        <w:rPr>
          <w:rFonts w:ascii="Georgia" w:hAnsi="Georgia" w:cstheme="majorBidi"/>
        </w:rPr>
        <w:fldChar w:fldCharType="begin" w:fldLock="1"/>
      </w:r>
      <w:r w:rsidRPr="00F815E0">
        <w:rPr>
          <w:rFonts w:ascii="Georgia" w:hAnsi="Georgia" w:cstheme="majorBidi"/>
          <w:lang w:val="fr-FR"/>
        </w:rPr>
        <w:instrText>ADDIN CSL_CITATION {"citationItems":[{"id":"ITEM-1","itemData":{"URL":"https://www.suaramerdeka.com/smcetak/baca/213579/problem-nontunai-di-pemda","accessed":{"date-parts":[["2020","9","27"]]},"author":[{"dropping-particle":"","family":"Sunaryo","given":"","non-dropping-particle":"","parse-names":false,"suffix":""}],"id":"ITEM-1","issued":{"date-parts":[["2020"]]},"title":"Problem Nontunai di Pemda","type":"webpage"},"suppress-author":1,"uris":["http://www.mendeley.com/documents/?uuid=06afa438-f924-4048-a3d0-e75f6c7d9026"]}],"mendeley":{"formattedCitation":"(2020)","plainTextFormattedCitation":"(2020)","previouslyFormattedCitation":"(2020)"},"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lang w:val="fr-FR"/>
        </w:rPr>
        <w:t>(2020)</w:t>
      </w:r>
      <w:r w:rsidRPr="00F815E0">
        <w:rPr>
          <w:rFonts w:ascii="Georgia" w:hAnsi="Georgia" w:cstheme="majorBidi"/>
        </w:rPr>
        <w:fldChar w:fldCharType="end"/>
      </w:r>
      <w:r w:rsidRPr="00F815E0">
        <w:rPr>
          <w:rFonts w:ascii="Georgia" w:hAnsi="Georgia" w:cstheme="majorBidi"/>
          <w:lang w:val="fr-FR"/>
        </w:rPr>
        <w:t xml:space="preserve"> menyebutkan hingga tahun 2019, berdasarkan data yang dihimpun dari Direktorat Jenderal Bina Keuangan Daerah Kementerian Dalam Negeri, jumlah provinsi yang telah menerapkan mekanisme transaksi non tunai sudah 100% alias 34 provinsi. Sementara untuk kabupaten sudah sebanyak 335 kabupaten (81%) dan kota sebanyak 84 kota (90%).</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Tahun 2021 adalah menjadi tahun ke-3 dari penerapan transaksi non tunai di lingkungan Pemerintahan Daerah Kota Depok. Selama tiga tahun kebijakan transaksi non tunai berjalan, selama itu pula telah terjadi perubahan dalam mekanisme penrimaan pendapatan dan pembayaran belanja daerah oleh Pemerintahan Daerah Kota Depok. Berdasarkan wawancara dengan Kepala Subbidang Pengelolaan Kas Badan Keuangan Daerah Kota Depok (2021), mekanisme transaksi non tunai dalam hal penerimaan yang akan dimasukkan ke dalam kas daerah Kota Depok telah sepenuhnya dilakukan melalui transaksi non tunai di mana seluruh perangkat daerah di Kota Depok mengumpulkan penerimaan kemudian mentransfer uang tersebut ke rekening kas daerah Kota Depok. </w:t>
      </w:r>
      <w:r w:rsidRPr="00F815E0">
        <w:rPr>
          <w:rFonts w:ascii="Georgia" w:hAnsi="Georgia" w:cstheme="majorBidi"/>
          <w:lang w:val="fr-FR"/>
        </w:rPr>
        <w:t>Hal yang sama juga berlaku bagi sisi pengeluaran atau pembayaran belanja daerah. Pemberian sejumlah uang dalam rangka membiayai belanja daerah dari kas daerah dilakukan secara non tunai melalui transfer ke rekening masing-masing perangkat daerah untuk kemudian digunakan sebagaimana mestinya.</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lang w:val="fr-FR"/>
        </w:rPr>
        <w:t xml:space="preserve">Hasil positif yang didapatkan dari penerapan transaksi non tunai di lingkungan Pemerintahan Daerah Kota Depok salah satunya adalah diperolehnya opini Wajar Tanpa Pengecualian (WTP) oleh Badan Pemeriksa Keuangan pada laporan keuangan yang dibuat pada tahun 2018 dan 2019 di mana kebijakan transaksi non tunai sudah mulai dijalankan </w:t>
      </w:r>
      <w:r w:rsidRPr="00F815E0">
        <w:rPr>
          <w:rFonts w:ascii="Georgia" w:hAnsi="Georgia" w:cstheme="majorBidi"/>
        </w:rPr>
        <w:fldChar w:fldCharType="begin" w:fldLock="1"/>
      </w:r>
      <w:r w:rsidRPr="00F815E0">
        <w:rPr>
          <w:rFonts w:ascii="Georgia" w:hAnsi="Georgia" w:cstheme="majorBidi"/>
          <w:lang w:val="fr-FR"/>
        </w:rPr>
        <w:instrText>ADDIN CSL_CITATION {"citationItems":[{"id":"ITEM-1","itemData":{"author":[{"dropping-particle":"","family":"Badan Keuangan Daerah Kota Depok","given":"","non-dropping-particle":"","parse-names":false,"suffix":""}],"id":"ITEM-1","issued":{"date-parts":[["2019"]]},"publisher-place":"Depok","title":"Laporan Kinerja Instansi Pemerintah (LKIP) Badan Keuangan Daerah Kota Depok Tahun 2019","type":"report"},"uris":["http://www.mendeley.com/documents/?uuid=5c9d7b3b-682a-4e61-bc08-18fcaa9ff40e"]}],"mendeley":{"formattedCitation":"(Badan Keuangan Daerah Kota Depok, 2019)","plainTextFormattedCitation":"(Badan Keuangan Daerah Kota Depok, 2019)","previouslyFormattedCitation":"(Badan Keuangan Daerah Kota Depok, 2019)"},"properties":{"noteIndex":0},"schema":"https://github.com/citation-style-language/schema/raw/master/csl-citation.json"}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lang w:val="fr-FR"/>
        </w:rPr>
        <w:t>(Badan Keuangan Daerah Kota Depok, 2019)</w:t>
      </w:r>
      <w:r w:rsidRPr="00F815E0">
        <w:rPr>
          <w:rFonts w:ascii="Georgia" w:hAnsi="Georgia" w:cstheme="majorBidi"/>
        </w:rPr>
        <w:fldChar w:fldCharType="end"/>
      </w:r>
      <w:r w:rsidRPr="00F815E0">
        <w:rPr>
          <w:rFonts w:ascii="Georgia" w:hAnsi="Georgia" w:cstheme="majorBidi"/>
        </w:rPr>
        <w:t>.</w:t>
      </w:r>
    </w:p>
    <w:p w:rsidR="00A806F2" w:rsidRPr="00F815E0" w:rsidRDefault="00026F9B" w:rsidP="005A38BA">
      <w:pPr>
        <w:spacing w:after="0" w:line="240" w:lineRule="auto"/>
        <w:ind w:firstLine="294"/>
        <w:jc w:val="both"/>
        <w:rPr>
          <w:rFonts w:ascii="Georgia" w:hAnsi="Georgia" w:cstheme="majorBidi"/>
        </w:rPr>
      </w:pPr>
      <w:r w:rsidRPr="00F815E0">
        <w:rPr>
          <w:rFonts w:ascii="Georgia" w:hAnsi="Georgia" w:cs="Times New Roman"/>
        </w:rPr>
        <w:t xml:space="preserve"> </w:t>
      </w:r>
      <w:r w:rsidR="00A806F2" w:rsidRPr="00F815E0">
        <w:rPr>
          <w:rFonts w:ascii="Georgia" w:hAnsi="Georgia" w:cstheme="majorBidi"/>
          <w:lang w:val="fr-FR"/>
        </w:rPr>
        <w:t xml:space="preserve">Namun, meskipun mekanisme non tunai dalam penerimaan pendapatan dan pembayaran belanja daerah dari dan ke kas daerah di Pemerintahan Daerah Kota Depok telah diterapkan, nyatanya masih </w:t>
      </w:r>
      <w:r w:rsidR="00A806F2" w:rsidRPr="00F815E0">
        <w:rPr>
          <w:rFonts w:ascii="Georgia" w:hAnsi="Georgia" w:cstheme="majorBidi"/>
          <w:lang w:val="fr-FR"/>
        </w:rPr>
        <w:t xml:space="preserve">terdapat sejumlah pos pendapatan dan belanja yang dapat dilakukan secara tunai. </w:t>
      </w:r>
      <w:r w:rsidR="00A806F2" w:rsidRPr="00F815E0">
        <w:rPr>
          <w:rFonts w:ascii="Georgia" w:hAnsi="Georgia" w:cstheme="majorBidi"/>
        </w:rPr>
        <w:t>Mekanisme tunai yang diterapkan berlangsung di masing-masing perangkat daerah di Kota Depok. Pada sisi belanja daerah, sejumlah pos yang masih menerapkan transaksi tunai antara lain kegiatan pembayaran dengan nominal di bawah Rp 500.</w:t>
      </w:r>
      <w:proofErr w:type="gramStart"/>
      <w:r w:rsidR="00A806F2" w:rsidRPr="00F815E0">
        <w:rPr>
          <w:rFonts w:ascii="Georgia" w:hAnsi="Georgia" w:cstheme="majorBidi"/>
        </w:rPr>
        <w:t>000,-</w:t>
      </w:r>
      <w:proofErr w:type="gramEnd"/>
      <w:r w:rsidR="00A806F2" w:rsidRPr="00F815E0">
        <w:rPr>
          <w:rFonts w:ascii="Georgia" w:hAnsi="Georgia" w:cstheme="majorBidi"/>
        </w:rPr>
        <w:t xml:space="preserve">. Hal ini diungkapkan oleh Kepala Badan Keuangan Daerah Kota Depok dalam sebuah wawancara yang mengatakan bahwa kegiatan pembayaran dengan jumlah di atas Rp 500.000,- harus menggunakan metode transfer pada masing-masing perangkat daerah </w:t>
      </w:r>
      <w:r w:rsidR="00A806F2" w:rsidRPr="00F815E0">
        <w:rPr>
          <w:rFonts w:ascii="Georgia" w:hAnsi="Georgia" w:cstheme="majorBidi"/>
        </w:rPr>
        <w:fldChar w:fldCharType="begin" w:fldLock="1"/>
      </w:r>
      <w:r w:rsidR="00A806F2" w:rsidRPr="00F815E0">
        <w:rPr>
          <w:rFonts w:ascii="Georgia" w:hAnsi="Georgia" w:cstheme="majorBidi"/>
        </w:rPr>
        <w:instrText>ADDIN CSL_CITATION {"citationItems":[{"id":"ITEM-1","itemData":{"URL":"https://www.neraca.co.id/article/97025/penerapan-sistem-transaksi-non-tunai-pemkot-depok-transaksi-apbd-warga-harus-buka-rekening-bjb","author":[{"dropping-particle":"","family":"Syarif","given":"Mohar","non-dropping-particle":"","parse-names":false,"suffix":""}],"id":"ITEM-1","issued":{"date-parts":[["2018"]]},"title":"Penerapan Sistem Transaksi Non Tunai Pemkot Depok - Transaksi APBD Warga Harus Buka Rekening BJB","type":"webpage"},"uris":["http://www.mendeley.com/documents/?uuid=6ab6011a-3640-4fdf-a2a3-5d0fa34d044e"]}],"mendeley":{"formattedCitation":"(Syarif, 2018)","plainTextFormattedCitation":"(Syarif, 2018)","previouslyFormattedCitation":"(Syarif, 2018)"},"properties":{"noteIndex":0},"schema":"https://github.com/citation-style-language/schema/raw/master/csl-citation.json"}</w:instrText>
      </w:r>
      <w:r w:rsidR="00A806F2" w:rsidRPr="00F815E0">
        <w:rPr>
          <w:rFonts w:ascii="Georgia" w:hAnsi="Georgia" w:cstheme="majorBidi"/>
        </w:rPr>
        <w:fldChar w:fldCharType="separate"/>
      </w:r>
      <w:r w:rsidR="00A806F2" w:rsidRPr="00F815E0">
        <w:rPr>
          <w:rFonts w:ascii="Georgia" w:hAnsi="Georgia" w:cstheme="majorBidi"/>
          <w:noProof/>
        </w:rPr>
        <w:t>(Syarif, 2018)</w:t>
      </w:r>
      <w:r w:rsidR="00A806F2" w:rsidRPr="00F815E0">
        <w:rPr>
          <w:rFonts w:ascii="Georgia" w:hAnsi="Georgia" w:cstheme="majorBidi"/>
        </w:rPr>
        <w:fldChar w:fldCharType="end"/>
      </w:r>
      <w:r w:rsidR="00A806F2" w:rsidRPr="00F815E0">
        <w:rPr>
          <w:rFonts w:ascii="Georgia" w:hAnsi="Georgia" w:cstheme="majorBidi"/>
        </w:rPr>
        <w:t>. Hal itu kemudian peneliti konfirmasi kepada Kepala SubBidang Pengeluaran yang mana ia membenarkan bahwa hingga kini transaksi belanja di bawah Rp 500.</w:t>
      </w:r>
      <w:proofErr w:type="gramStart"/>
      <w:r w:rsidR="00A806F2" w:rsidRPr="00F815E0">
        <w:rPr>
          <w:rFonts w:ascii="Georgia" w:hAnsi="Georgia" w:cstheme="majorBidi"/>
        </w:rPr>
        <w:t>000,-</w:t>
      </w:r>
      <w:proofErr w:type="gramEnd"/>
      <w:r w:rsidR="00A806F2" w:rsidRPr="00F815E0">
        <w:rPr>
          <w:rFonts w:ascii="Georgia" w:hAnsi="Georgia" w:cstheme="majorBidi"/>
        </w:rPr>
        <w:t xml:space="preserve"> masih dilakukan secara tunai. </w:t>
      </w:r>
      <w:r w:rsidR="005A38BA" w:rsidRPr="00F815E0">
        <w:rPr>
          <w:rFonts w:ascii="Georgia" w:hAnsi="Georgia" w:cstheme="majorBidi"/>
        </w:rPr>
        <w:t xml:space="preserve"> </w:t>
      </w:r>
      <w:r w:rsidR="00A806F2" w:rsidRPr="00F815E0">
        <w:rPr>
          <w:rFonts w:ascii="Georgia" w:hAnsi="Georgia" w:cstheme="majorBidi"/>
        </w:rPr>
        <w:t xml:space="preserve">Dari sisi pendapatan, pos-pos yang masih dilaksanakan secara tunai adalah beberapa jenis retribusi seperti retribusi terminal, retribusi kebersihan pasar, retribusi pengangkutan sampah skala kecil, dan lain-lain. Hal ini berdasarkan penemuan peneliti di Terminal Kota Depok di mana retribusi yang disasarkan pada angkutan umum dan bis masih dibayarkan secara tunai oleh supirnya. </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Selain itu, permasalahan lain terjadi antara Pemerintah Kota Depok dengan pihak-pihak yang terlibat transaksi non tunai. Mekanisme transaksi non tunai memerlukan rekening bank antara pihak-pihak yang terlibat. Pada kasus ini, pihak yang terlibat dalam transaksi non tunai beberapa kali melakukan kesalahan terkait dengan nomor rekening yang digunakan. Hal ini diungkapkan oleh Kepala Sub Bidang Pengelolaan Kas Daerah dan Kepala Sub Bidang Pengeluaran yang mengatakan terkadang ada pihak seperti perusahaan yang melakukan transaksi non tunai dengan Pemerintah Kota Depok salah menginfromasikan nomor rekening. Misalnya kesalahan pada digit angka maupun kesalahan penggunaan rekening pribadi dan perusahaan yang mana hal tersebut haruslah dibedakan.</w:t>
      </w:r>
    </w:p>
    <w:p w:rsidR="00A806F2"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Permasalahan juga ditemukan pada mitra transaksi non tunai, yakni Bank BJB. Bank BJB juga ditunjuk sebagai bank yang mengelola kas daerah milik Pemerintah </w:t>
      </w:r>
      <w:r w:rsidRPr="00F815E0">
        <w:rPr>
          <w:rFonts w:ascii="Georgia" w:hAnsi="Georgia" w:cstheme="majorBidi"/>
        </w:rPr>
        <w:lastRenderedPageBreak/>
        <w:t>Kota Depok. Permasalahan yang peneliti temukan adalah bahwasanya jumlah sarana dan prasarana seperti kantor cabang atau kantor cabang pembantu serta Anjungan Tunai Mandiri (ATM) yang dimiliki oleh Bank BJB masih kurang. Berdasarkan pengamatan peneliti, dari jumlah kantor cabang atau kantor cabang pembantu, hanya tersedia 1 untuk setiap kecamatan di Kota Depok, begitu juga dengan jumlah ATM yang terbatas tidak seperti bank lain yang memiliki jumlah ATM yang lebih banyak. Berikut adalah perbandingan jumlah kantor cabang atau kantor cabang pembantu dan juga jumlah ATM antara Bank BJB dan beberapa bank yang ada di Kota Depok.</w:t>
      </w:r>
    </w:p>
    <w:p w:rsidR="00A806F2" w:rsidRPr="00F815E0" w:rsidRDefault="00172F9E" w:rsidP="00A806F2">
      <w:pPr>
        <w:spacing w:after="0" w:line="240" w:lineRule="auto"/>
        <w:ind w:firstLine="284"/>
        <w:jc w:val="center"/>
        <w:rPr>
          <w:rFonts w:ascii="Georgia" w:hAnsi="Georgia" w:cstheme="majorBidi"/>
          <w:b/>
          <w:bCs/>
        </w:rPr>
      </w:pPr>
      <w:r w:rsidRPr="00F815E0">
        <w:rPr>
          <w:rFonts w:ascii="Georgia" w:hAnsi="Georgia" w:cstheme="majorBidi"/>
          <w:b/>
          <w:bCs/>
        </w:rPr>
        <w:t>Tabel 1</w:t>
      </w:r>
      <w:r w:rsidR="00A806F2" w:rsidRPr="00F815E0">
        <w:rPr>
          <w:rFonts w:ascii="Georgia" w:hAnsi="Georgia" w:cstheme="majorBidi"/>
          <w:b/>
          <w:bCs/>
        </w:rPr>
        <w:t xml:space="preserve"> </w:t>
      </w:r>
      <w:bookmarkStart w:id="2" w:name="_Hlk71183346"/>
      <w:r w:rsidR="00A806F2" w:rsidRPr="00F815E0">
        <w:rPr>
          <w:rFonts w:ascii="Georgia" w:hAnsi="Georgia" w:cstheme="majorBidi"/>
          <w:b/>
          <w:bCs/>
        </w:rPr>
        <w:t xml:space="preserve">Jumlah Layanan ATM Dan KC/KCP Pada Beberapa Bank </w:t>
      </w:r>
    </w:p>
    <w:p w:rsidR="00A806F2" w:rsidRPr="00F815E0" w:rsidRDefault="00A806F2" w:rsidP="00A806F2">
      <w:pPr>
        <w:spacing w:after="0" w:line="240" w:lineRule="auto"/>
        <w:ind w:firstLine="284"/>
        <w:jc w:val="center"/>
        <w:rPr>
          <w:rFonts w:ascii="Georgia" w:hAnsi="Georgia" w:cstheme="majorBidi"/>
          <w:b/>
          <w:bCs/>
        </w:rPr>
      </w:pPr>
      <w:r w:rsidRPr="00F815E0">
        <w:rPr>
          <w:rFonts w:ascii="Georgia" w:hAnsi="Georgia" w:cstheme="majorBidi"/>
          <w:b/>
          <w:bCs/>
        </w:rPr>
        <w:t>di Kota Depok</w:t>
      </w:r>
      <w:bookmarkEnd w:id="2"/>
    </w:p>
    <w:tbl>
      <w:tblPr>
        <w:tblStyle w:val="TableGrid"/>
        <w:tblW w:w="4154" w:type="dxa"/>
        <w:tblInd w:w="-5" w:type="dxa"/>
        <w:tblLook w:val="04A0" w:firstRow="1" w:lastRow="0" w:firstColumn="1" w:lastColumn="0" w:noHBand="0" w:noVBand="1"/>
      </w:tblPr>
      <w:tblGrid>
        <w:gridCol w:w="560"/>
        <w:gridCol w:w="1442"/>
        <w:gridCol w:w="1076"/>
        <w:gridCol w:w="1076"/>
      </w:tblGrid>
      <w:tr w:rsidR="00A806F2" w:rsidRPr="00F815E0" w:rsidTr="00A806F2">
        <w:tc>
          <w:tcPr>
            <w:tcW w:w="567" w:type="dxa"/>
          </w:tcPr>
          <w:p w:rsidR="00A806F2" w:rsidRPr="00F815E0" w:rsidRDefault="00A806F2" w:rsidP="00A806F2">
            <w:pPr>
              <w:rPr>
                <w:rFonts w:ascii="Georgia" w:hAnsi="Georgia" w:cs="Times New Roman"/>
                <w:b/>
                <w:bCs/>
              </w:rPr>
            </w:pPr>
            <w:r w:rsidRPr="00F815E0">
              <w:rPr>
                <w:rFonts w:ascii="Georgia" w:hAnsi="Georgia" w:cs="Times New Roman"/>
                <w:b/>
                <w:bCs/>
              </w:rPr>
              <w:t>No</w:t>
            </w:r>
          </w:p>
        </w:tc>
        <w:tc>
          <w:tcPr>
            <w:tcW w:w="1607" w:type="dxa"/>
          </w:tcPr>
          <w:p w:rsidR="00A806F2" w:rsidRPr="00F815E0" w:rsidRDefault="00A806F2" w:rsidP="00A806F2">
            <w:pPr>
              <w:rPr>
                <w:rFonts w:ascii="Georgia" w:hAnsi="Georgia" w:cs="Times New Roman"/>
                <w:b/>
                <w:bCs/>
              </w:rPr>
            </w:pPr>
            <w:r w:rsidRPr="00F815E0">
              <w:rPr>
                <w:rFonts w:ascii="Georgia" w:hAnsi="Georgia" w:cs="Times New Roman"/>
                <w:b/>
                <w:bCs/>
              </w:rPr>
              <w:t>Nama Bank</w:t>
            </w:r>
          </w:p>
        </w:tc>
        <w:tc>
          <w:tcPr>
            <w:tcW w:w="990" w:type="dxa"/>
          </w:tcPr>
          <w:p w:rsidR="00A806F2" w:rsidRPr="00F815E0" w:rsidRDefault="00A806F2" w:rsidP="00A806F2">
            <w:pPr>
              <w:rPr>
                <w:rFonts w:ascii="Georgia" w:hAnsi="Georgia" w:cs="Times New Roman"/>
                <w:b/>
                <w:bCs/>
              </w:rPr>
            </w:pPr>
            <w:r w:rsidRPr="00F815E0">
              <w:rPr>
                <w:rFonts w:ascii="Georgia" w:hAnsi="Georgia" w:cs="Times New Roman"/>
                <w:b/>
                <w:bCs/>
              </w:rPr>
              <w:t>Jumlah ATM</w:t>
            </w:r>
          </w:p>
        </w:tc>
        <w:tc>
          <w:tcPr>
            <w:tcW w:w="990" w:type="dxa"/>
          </w:tcPr>
          <w:p w:rsidR="00A806F2" w:rsidRPr="00F815E0" w:rsidRDefault="00A806F2" w:rsidP="00A806F2">
            <w:pPr>
              <w:rPr>
                <w:rFonts w:ascii="Georgia" w:hAnsi="Georgia" w:cs="Times New Roman"/>
                <w:b/>
                <w:bCs/>
              </w:rPr>
            </w:pPr>
            <w:r w:rsidRPr="00F815E0">
              <w:rPr>
                <w:rFonts w:ascii="Georgia" w:hAnsi="Georgia" w:cs="Times New Roman"/>
                <w:b/>
                <w:bCs/>
              </w:rPr>
              <w:t>Jumlah KC &amp; KCP</w:t>
            </w:r>
          </w:p>
        </w:tc>
      </w:tr>
      <w:tr w:rsidR="00A806F2" w:rsidRPr="00F815E0" w:rsidTr="00A806F2">
        <w:tc>
          <w:tcPr>
            <w:tcW w:w="56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1</w:t>
            </w:r>
          </w:p>
        </w:tc>
        <w:tc>
          <w:tcPr>
            <w:tcW w:w="160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Mandiri</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310</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16</w:t>
            </w:r>
          </w:p>
        </w:tc>
      </w:tr>
      <w:tr w:rsidR="00A806F2" w:rsidRPr="00F815E0" w:rsidTr="00A806F2">
        <w:tc>
          <w:tcPr>
            <w:tcW w:w="56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2</w:t>
            </w:r>
          </w:p>
        </w:tc>
        <w:tc>
          <w:tcPr>
            <w:tcW w:w="160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BNI</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251</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11</w:t>
            </w:r>
          </w:p>
        </w:tc>
      </w:tr>
      <w:tr w:rsidR="00A806F2" w:rsidRPr="00F815E0" w:rsidTr="00A806F2">
        <w:tc>
          <w:tcPr>
            <w:tcW w:w="56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3</w:t>
            </w:r>
          </w:p>
        </w:tc>
        <w:tc>
          <w:tcPr>
            <w:tcW w:w="160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CIMB Niaga</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113</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2</w:t>
            </w:r>
          </w:p>
        </w:tc>
      </w:tr>
      <w:tr w:rsidR="00A806F2" w:rsidRPr="00F815E0" w:rsidTr="00A806F2">
        <w:tc>
          <w:tcPr>
            <w:tcW w:w="56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5</w:t>
            </w:r>
          </w:p>
        </w:tc>
        <w:tc>
          <w:tcPr>
            <w:tcW w:w="160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BJB</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36</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6</w:t>
            </w:r>
          </w:p>
        </w:tc>
      </w:tr>
      <w:tr w:rsidR="00A806F2" w:rsidRPr="00F815E0" w:rsidTr="00A806F2">
        <w:tc>
          <w:tcPr>
            <w:tcW w:w="56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6</w:t>
            </w:r>
          </w:p>
        </w:tc>
        <w:tc>
          <w:tcPr>
            <w:tcW w:w="1607"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DKI</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13</w:t>
            </w:r>
          </w:p>
        </w:tc>
        <w:tc>
          <w:tcPr>
            <w:tcW w:w="990" w:type="dxa"/>
          </w:tcPr>
          <w:p w:rsidR="00A806F2" w:rsidRPr="00F815E0" w:rsidRDefault="00A806F2" w:rsidP="004A0680">
            <w:pPr>
              <w:spacing w:line="360" w:lineRule="auto"/>
              <w:rPr>
                <w:rFonts w:ascii="Georgia" w:hAnsi="Georgia" w:cs="Times New Roman"/>
              </w:rPr>
            </w:pPr>
            <w:r w:rsidRPr="00F815E0">
              <w:rPr>
                <w:rFonts w:ascii="Georgia" w:hAnsi="Georgia" w:cs="Times New Roman"/>
              </w:rPr>
              <w:t>6</w:t>
            </w:r>
          </w:p>
        </w:tc>
      </w:tr>
      <w:tr w:rsidR="00A806F2" w:rsidRPr="00F815E0" w:rsidTr="00A806F2">
        <w:tc>
          <w:tcPr>
            <w:tcW w:w="567" w:type="dxa"/>
          </w:tcPr>
          <w:p w:rsidR="00A806F2" w:rsidRPr="00F815E0" w:rsidRDefault="00A806F2" w:rsidP="004A0680">
            <w:pPr>
              <w:spacing w:line="360" w:lineRule="auto"/>
              <w:rPr>
                <w:rFonts w:ascii="Georgia" w:hAnsi="Georgia" w:cs="Times New Roman"/>
                <w:lang w:val="en-US"/>
              </w:rPr>
            </w:pPr>
            <w:r w:rsidRPr="00F815E0">
              <w:rPr>
                <w:rFonts w:ascii="Georgia" w:hAnsi="Georgia" w:cs="Times New Roman"/>
                <w:lang w:val="en-US"/>
              </w:rPr>
              <w:t>7</w:t>
            </w:r>
          </w:p>
        </w:tc>
        <w:tc>
          <w:tcPr>
            <w:tcW w:w="1607" w:type="dxa"/>
          </w:tcPr>
          <w:p w:rsidR="00A806F2" w:rsidRPr="00F815E0" w:rsidRDefault="00A806F2" w:rsidP="004A0680">
            <w:pPr>
              <w:spacing w:line="360" w:lineRule="auto"/>
              <w:rPr>
                <w:rFonts w:ascii="Georgia" w:hAnsi="Georgia" w:cs="Times New Roman"/>
                <w:lang w:val="en-US"/>
              </w:rPr>
            </w:pPr>
            <w:r w:rsidRPr="00F815E0">
              <w:rPr>
                <w:rFonts w:ascii="Georgia" w:hAnsi="Georgia" w:cs="Times New Roman"/>
                <w:lang w:val="en-US"/>
              </w:rPr>
              <w:t>BCA</w:t>
            </w:r>
          </w:p>
        </w:tc>
        <w:tc>
          <w:tcPr>
            <w:tcW w:w="990" w:type="dxa"/>
          </w:tcPr>
          <w:p w:rsidR="00A806F2" w:rsidRPr="00F815E0" w:rsidRDefault="00A806F2" w:rsidP="004A0680">
            <w:pPr>
              <w:spacing w:line="360" w:lineRule="auto"/>
              <w:rPr>
                <w:rFonts w:ascii="Georgia" w:hAnsi="Georgia" w:cs="Times New Roman"/>
                <w:lang w:val="en-US"/>
              </w:rPr>
            </w:pPr>
            <w:r w:rsidRPr="00F815E0">
              <w:rPr>
                <w:rFonts w:ascii="Georgia" w:hAnsi="Georgia" w:cs="Times New Roman"/>
                <w:lang w:val="en-US"/>
              </w:rPr>
              <w:t>200</w:t>
            </w:r>
          </w:p>
        </w:tc>
        <w:tc>
          <w:tcPr>
            <w:tcW w:w="990" w:type="dxa"/>
          </w:tcPr>
          <w:p w:rsidR="00A806F2" w:rsidRPr="00F815E0" w:rsidRDefault="00A806F2" w:rsidP="004A0680">
            <w:pPr>
              <w:spacing w:line="360" w:lineRule="auto"/>
              <w:rPr>
                <w:rFonts w:ascii="Georgia" w:hAnsi="Georgia" w:cs="Times New Roman"/>
                <w:lang w:val="en-US"/>
              </w:rPr>
            </w:pPr>
            <w:r w:rsidRPr="00F815E0">
              <w:rPr>
                <w:rFonts w:ascii="Georgia" w:hAnsi="Georgia" w:cs="Times New Roman"/>
                <w:lang w:val="en-US"/>
              </w:rPr>
              <w:t>20</w:t>
            </w:r>
          </w:p>
        </w:tc>
      </w:tr>
    </w:tbl>
    <w:p w:rsidR="00A806F2" w:rsidRPr="00F815E0" w:rsidRDefault="00A806F2" w:rsidP="00A806F2">
      <w:pPr>
        <w:spacing w:after="0" w:line="240" w:lineRule="auto"/>
        <w:ind w:left="426" w:firstLine="425"/>
        <w:jc w:val="both"/>
        <w:rPr>
          <w:rFonts w:ascii="Georgia" w:hAnsi="Georgia" w:cstheme="majorBidi"/>
        </w:rPr>
      </w:pPr>
      <w:r w:rsidRPr="00F815E0">
        <w:rPr>
          <w:rFonts w:ascii="Georgia" w:hAnsi="Georgia" w:cstheme="majorBidi"/>
        </w:rPr>
        <w:t xml:space="preserve"> </w:t>
      </w:r>
      <w:proofErr w:type="gramStart"/>
      <w:r w:rsidRPr="00F815E0">
        <w:rPr>
          <w:rFonts w:ascii="Georgia" w:hAnsi="Georgia" w:cstheme="majorBidi"/>
        </w:rPr>
        <w:t>Sumber :</w:t>
      </w:r>
      <w:proofErr w:type="gramEnd"/>
      <w:r w:rsidRPr="00F815E0">
        <w:rPr>
          <w:rFonts w:ascii="Georgia" w:hAnsi="Georgia" w:cstheme="majorBidi"/>
        </w:rPr>
        <w:t xml:space="preserve"> Situs masing-masing Bank, data diolah peneliti.</w:t>
      </w:r>
    </w:p>
    <w:p w:rsidR="00A806F2" w:rsidRPr="00F815E0" w:rsidRDefault="00A806F2" w:rsidP="00A806F2">
      <w:pPr>
        <w:spacing w:after="0" w:line="240" w:lineRule="auto"/>
        <w:ind w:left="426" w:firstLine="425"/>
        <w:jc w:val="both"/>
        <w:rPr>
          <w:rFonts w:ascii="Georgia" w:hAnsi="Georgia" w:cstheme="majorBidi"/>
        </w:rPr>
      </w:pPr>
    </w:p>
    <w:p w:rsidR="002F1E3D" w:rsidRPr="00F815E0" w:rsidRDefault="00A806F2" w:rsidP="00A806F2">
      <w:pPr>
        <w:spacing w:after="0" w:line="240" w:lineRule="auto"/>
        <w:ind w:firstLine="294"/>
        <w:jc w:val="both"/>
        <w:rPr>
          <w:rFonts w:ascii="Georgia" w:hAnsi="Georgia" w:cstheme="majorBidi"/>
        </w:rPr>
      </w:pPr>
      <w:r w:rsidRPr="00F815E0">
        <w:rPr>
          <w:rFonts w:ascii="Georgia" w:hAnsi="Georgia" w:cstheme="majorBidi"/>
        </w:rPr>
        <w:t xml:space="preserve">Tabel di atas menunjukkan bahwa Bank BJB masih kalah dalam jumlah layanan ATM maupun KC/KCP. Hal ini tentu akan sangat memengaruhi pada pihak-pihak yang berkepentingan dalam proses transaksi non tunai dengan Pemerintah Kota Depok. Lokasi ATM maupun KC/KCP juga bisa dibilang hanya pada pusat keramaian misalnya pinggir jalan raya. Sebagai contoh, lokasi Bank BJB yang terdekat dari rumah peneliti kurang lebih 5 km. Hal ini mengakibatkan mereka yang jaraknya jauh dari pusat keramaian tersebut harus menempuh jarak yang cukup jauh apabila ingin memperoleh layanan Bank BJB. </w:t>
      </w:r>
    </w:p>
    <w:p w:rsidR="00A806F2" w:rsidRPr="00F815E0" w:rsidRDefault="00A806F2" w:rsidP="00A806F2">
      <w:pPr>
        <w:spacing w:after="0" w:line="240" w:lineRule="auto"/>
        <w:ind w:firstLine="294"/>
        <w:jc w:val="both"/>
        <w:rPr>
          <w:rFonts w:ascii="Georgia" w:hAnsi="Georgia" w:cstheme="majorBidi"/>
        </w:rPr>
      </w:pPr>
    </w:p>
    <w:p w:rsidR="009C3B2D" w:rsidRPr="00F815E0" w:rsidRDefault="002F1E3D">
      <w:pPr>
        <w:spacing w:after="0" w:line="240" w:lineRule="auto"/>
        <w:jc w:val="both"/>
        <w:rPr>
          <w:rFonts w:ascii="Georgia" w:hAnsi="Georgia" w:cs="Times New Roman"/>
          <w:b/>
        </w:rPr>
      </w:pPr>
      <w:r w:rsidRPr="00F815E0">
        <w:rPr>
          <w:rFonts w:ascii="Georgia" w:hAnsi="Georgia" w:cs="Times New Roman"/>
          <w:b/>
        </w:rPr>
        <w:t>Tujuan Penelitian</w:t>
      </w:r>
    </w:p>
    <w:p w:rsidR="002F1E3D" w:rsidRPr="00F815E0" w:rsidRDefault="002F1E3D" w:rsidP="002F1E3D">
      <w:pPr>
        <w:spacing w:after="0" w:line="240" w:lineRule="auto"/>
        <w:ind w:firstLine="294"/>
        <w:jc w:val="both"/>
        <w:rPr>
          <w:rFonts w:ascii="Georgia" w:hAnsi="Georgia" w:cstheme="majorBidi"/>
        </w:rPr>
      </w:pPr>
      <w:r w:rsidRPr="00F815E0">
        <w:rPr>
          <w:rFonts w:ascii="Georgia" w:hAnsi="Georgia" w:cstheme="majorBidi"/>
        </w:rPr>
        <w:t xml:space="preserve">Penelitian ini dilakukan dengan tujuan untuk menganalisis implementasi </w:t>
      </w:r>
      <w:r w:rsidRPr="00F815E0">
        <w:rPr>
          <w:rFonts w:ascii="Georgia" w:hAnsi="Georgia" w:cstheme="majorBidi"/>
        </w:rPr>
        <w:t>kebijakan transaksi non tunai pada penerimaan pendapatan dan pembayaran belanja daerah di Pemerintah Daerah Kota Depok.</w:t>
      </w:r>
    </w:p>
    <w:p w:rsidR="009C3B2D" w:rsidRPr="00F815E0" w:rsidRDefault="009C3B2D">
      <w:pPr>
        <w:spacing w:after="0" w:line="240" w:lineRule="auto"/>
        <w:jc w:val="both"/>
        <w:rPr>
          <w:rFonts w:ascii="Georgia" w:hAnsi="Georgia" w:cs="Times New Roman"/>
        </w:rPr>
      </w:pPr>
    </w:p>
    <w:p w:rsidR="009C3B2D" w:rsidRPr="00F815E0" w:rsidRDefault="002F1E3D" w:rsidP="00563466">
      <w:pPr>
        <w:spacing w:line="240" w:lineRule="auto"/>
        <w:jc w:val="both"/>
        <w:rPr>
          <w:rFonts w:ascii="Georgia" w:hAnsi="Georgia" w:cs="Times New Roman"/>
          <w:b/>
          <w:sz w:val="24"/>
        </w:rPr>
      </w:pPr>
      <w:r w:rsidRPr="00F815E0">
        <w:rPr>
          <w:rFonts w:ascii="Georgia" w:hAnsi="Georgia" w:cs="Times New Roman"/>
          <w:b/>
          <w:sz w:val="24"/>
        </w:rPr>
        <w:t>Landasa</w:t>
      </w:r>
      <w:r w:rsidR="00026F9B" w:rsidRPr="00F815E0">
        <w:rPr>
          <w:rFonts w:ascii="Georgia" w:hAnsi="Georgia" w:cs="Times New Roman"/>
          <w:b/>
          <w:sz w:val="24"/>
        </w:rPr>
        <w:t>n Teori</w:t>
      </w:r>
    </w:p>
    <w:p w:rsidR="009C3B2D" w:rsidRPr="00F815E0" w:rsidRDefault="002F1E3D" w:rsidP="00563466">
      <w:pPr>
        <w:spacing w:after="0" w:line="240" w:lineRule="auto"/>
        <w:jc w:val="both"/>
        <w:rPr>
          <w:rFonts w:ascii="Georgia" w:hAnsi="Georgia" w:cs="Times New Roman"/>
          <w:b/>
          <w:i/>
        </w:rPr>
      </w:pPr>
      <w:r w:rsidRPr="00F815E0">
        <w:rPr>
          <w:rFonts w:ascii="Georgia" w:hAnsi="Georgia" w:cs="Times New Roman"/>
          <w:b/>
          <w:i/>
        </w:rPr>
        <w:t>Kebijakan Publik</w:t>
      </w:r>
    </w:p>
    <w:p w:rsidR="00C93F07" w:rsidRPr="00F815E0" w:rsidRDefault="00C93F07" w:rsidP="00563466">
      <w:pPr>
        <w:pStyle w:val="ListParagraph"/>
        <w:spacing w:after="0" w:line="240" w:lineRule="auto"/>
        <w:ind w:left="0" w:firstLine="283"/>
        <w:jc w:val="both"/>
        <w:rPr>
          <w:rFonts w:ascii="Georgia" w:hAnsi="Georgia" w:cs="Times New Roman"/>
          <w:b/>
          <w:bCs/>
        </w:rPr>
      </w:pPr>
      <w:r w:rsidRPr="00F815E0">
        <w:rPr>
          <w:rFonts w:ascii="Georgia" w:hAnsi="Georgia" w:cs="Times New Roman"/>
        </w:rPr>
        <w:t xml:space="preserve">Dye dalam Indiahono </w:t>
      </w:r>
      <w:r w:rsidRPr="00F815E0">
        <w:rPr>
          <w:rFonts w:ascii="Georgia" w:hAnsi="Georgia" w:cs="Times New Roman"/>
        </w:rPr>
        <w:fldChar w:fldCharType="begin" w:fldLock="1"/>
      </w:r>
      <w:r w:rsidRPr="00F815E0">
        <w:rPr>
          <w:rFonts w:ascii="Georgia" w:hAnsi="Georgia" w:cs="Times New Roman"/>
        </w:rPr>
        <w:instrText>ADDIN CSL_CITATION {"citationItems":[{"id":"ITEM-1","itemData":{"author":[{"dropping-particle":"","family":"Indiahono","given":"Dwiyanto","non-dropping-particle":"","parse-names":false,"suffix":""}],"id":"ITEM-1","issued":{"date-parts":[["2017"]]},"publisher":"Penerbit Gava Media","publisher-place":"Yogyakarta","title":"Kebijakan Publik Berbasis Dynamic Policy","type":"book"},"locator":"17","suppress-author":1,"uris":["http://www.mendeley.com/documents/?uuid=d43690a4-177a-4644-bdec-132144bbd5df"]}],"mendeley":{"formattedCitation":"(2017, p. 17)","plainTextFormattedCitation":"(2017, p. 17)","previouslyFormattedCitation":"(2017, p. 17)"},"properties":{"noteIndex":0},"schema":"https://github.com/citation-style-language/schema/raw/master/csl-citation.json"}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(2017, p. 17)</w:t>
      </w:r>
      <w:r w:rsidRPr="00F815E0">
        <w:rPr>
          <w:rFonts w:ascii="Georgia" w:hAnsi="Georgia" w:cs="Times New Roman"/>
        </w:rPr>
        <w:fldChar w:fldCharType="end"/>
      </w:r>
      <w:r w:rsidRPr="00F815E0">
        <w:rPr>
          <w:rFonts w:ascii="Georgia" w:hAnsi="Georgia" w:cs="Times New Roman"/>
        </w:rPr>
        <w:t xml:space="preserve"> mendefinisikan kebijakan publik sebagai “</w:t>
      </w:r>
      <w:r w:rsidRPr="00F815E0">
        <w:rPr>
          <w:rFonts w:ascii="Georgia" w:hAnsi="Georgia" w:cs="Times New Roman"/>
          <w:i/>
        </w:rPr>
        <w:t>whatever government choose to do or not to do</w:t>
      </w:r>
      <w:r w:rsidRPr="00F815E0">
        <w:rPr>
          <w:rFonts w:ascii="Georgia" w:hAnsi="Georgia" w:cs="Times New Roman"/>
        </w:rPr>
        <w:t>”. Artinya adalah kebijakan merupakan segala sesuatu yang pemerintah pustukan untuk dilakukan atau tidak dilakukan. Definisi lain diberikan oleh Anderson yang mengatakan bahwa kebijakan publik adalah “</w:t>
      </w:r>
      <w:r w:rsidRPr="00F815E0">
        <w:rPr>
          <w:rFonts w:ascii="Georgia" w:eastAsia="Times New Roman" w:hAnsi="Georgia" w:cs="Times New Roman"/>
          <w:i/>
        </w:rPr>
        <w:t>those policies developed by governmental bodies and official</w:t>
      </w:r>
      <w:r w:rsidRPr="00F815E0">
        <w:rPr>
          <w:rFonts w:ascii="Georgia" w:eastAsia="Times New Roman" w:hAnsi="Georgia" w:cs="Times New Roman"/>
        </w:rPr>
        <w:t xml:space="preserve">” </w:t>
      </w:r>
      <w:r w:rsidRPr="00F815E0">
        <w:rPr>
          <w:rFonts w:ascii="Georgia" w:eastAsia="Times New Roman" w:hAnsi="Georgia" w:cs="Times New Roman"/>
        </w:rPr>
        <w:fldChar w:fldCharType="begin" w:fldLock="1"/>
      </w:r>
      <w:r w:rsidRPr="00F815E0">
        <w:rPr>
          <w:rFonts w:ascii="Georgia" w:eastAsia="Times New Roman"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Publik","type":"book"},"locator":"35","uris":["http://www.mendeley.com/documents/?uuid=0731f30c-2228-4349-9282-26d194f559ea"]}],"mendeley":{"formattedCitation":"(Anggara, 2018, p. 35)","plainTextFormattedCitation":"(Anggara, 2018, p. 35)","previouslyFormattedCitation":"(Anggara, 2018, p. 35)"},"properties":{"noteIndex":0},"schema":"https://github.com/citation-style-language/schema/raw/master/csl-citation.json"}</w:instrText>
      </w:r>
      <w:r w:rsidRPr="00F815E0">
        <w:rPr>
          <w:rFonts w:ascii="Georgia" w:eastAsia="Times New Roman" w:hAnsi="Georgia" w:cs="Times New Roman"/>
        </w:rPr>
        <w:fldChar w:fldCharType="separate"/>
      </w:r>
      <w:r w:rsidRPr="00F815E0">
        <w:rPr>
          <w:rFonts w:ascii="Georgia" w:eastAsia="Times New Roman" w:hAnsi="Georgia" w:cs="Times New Roman"/>
          <w:noProof/>
        </w:rPr>
        <w:t>(Anggara, 2018, p. 35)</w:t>
      </w:r>
      <w:r w:rsidRPr="00F815E0">
        <w:rPr>
          <w:rFonts w:ascii="Georgia" w:eastAsia="Times New Roman" w:hAnsi="Georgia" w:cs="Times New Roman"/>
        </w:rPr>
        <w:fldChar w:fldCharType="end"/>
      </w:r>
      <w:r w:rsidRPr="00F815E0">
        <w:rPr>
          <w:rFonts w:ascii="Georgia" w:eastAsia="Times New Roman" w:hAnsi="Georgia" w:cs="Times New Roman"/>
        </w:rPr>
        <w:t xml:space="preserve">. Artinya yakni kebijakan publik merupakan segala bentuk kebijakan yang dikembangkan oleh instansi dan pelaksana pemerintah. Nugroho dalam Anggara </w:t>
      </w:r>
      <w:r w:rsidRPr="00F815E0">
        <w:rPr>
          <w:rFonts w:ascii="Georgia" w:eastAsia="Times New Roman" w:hAnsi="Georgia" w:cs="Times New Roman"/>
        </w:rPr>
        <w:fldChar w:fldCharType="begin" w:fldLock="1"/>
      </w:r>
      <w:r w:rsidRPr="00F815E0">
        <w:rPr>
          <w:rFonts w:ascii="Georgia" w:eastAsia="Times New Roman"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Publik","type":"book"},"locator":"36","suppress-author":1,"uris":["http://www.mendeley.com/documents/?uuid=0731f30c-2228-4349-9282-26d194f559ea"]}],"mendeley":{"formattedCitation":"(2018, p. 36)","plainTextFormattedCitation":"(2018, p. 36)","previouslyFormattedCitation":"(2018, p. 36)"},"properties":{"noteIndex":0},"schema":"https://github.com/citation-style-language/schema/raw/master/csl-citation.json"}</w:instrText>
      </w:r>
      <w:r w:rsidRPr="00F815E0">
        <w:rPr>
          <w:rFonts w:ascii="Georgia" w:eastAsia="Times New Roman" w:hAnsi="Georgia" w:cs="Times New Roman"/>
        </w:rPr>
        <w:fldChar w:fldCharType="separate"/>
      </w:r>
      <w:r w:rsidRPr="00F815E0">
        <w:rPr>
          <w:rFonts w:ascii="Georgia" w:eastAsia="Times New Roman" w:hAnsi="Georgia" w:cs="Times New Roman"/>
          <w:noProof/>
        </w:rPr>
        <w:t>(2018, p. 36)</w:t>
      </w:r>
      <w:r w:rsidRPr="00F815E0">
        <w:rPr>
          <w:rFonts w:ascii="Georgia" w:eastAsia="Times New Roman" w:hAnsi="Georgia" w:cs="Times New Roman"/>
        </w:rPr>
        <w:fldChar w:fldCharType="end"/>
      </w:r>
      <w:r w:rsidRPr="00F815E0">
        <w:rPr>
          <w:rFonts w:ascii="Georgia" w:eastAsia="Times New Roman" w:hAnsi="Georgia" w:cs="Times New Roman"/>
        </w:rPr>
        <w:t xml:space="preserve"> menyebutkan definisi kebijakan publik adalah sebuah kaidah hukum atau aturan yang mengontrol masyarakat umum di mana aturan ini haruslah dipatuhi dan sifatnya mengikat untuk semua orang. Maka dari itu, sebagaimana dikatakan oleh Marzali </w:t>
      </w:r>
      <w:r w:rsidRPr="00F815E0">
        <w:rPr>
          <w:rFonts w:ascii="Georgia" w:eastAsia="Times New Roman" w:hAnsi="Georgia" w:cs="Times New Roman"/>
        </w:rPr>
        <w:fldChar w:fldCharType="begin" w:fldLock="1"/>
      </w:r>
      <w:r w:rsidRPr="00F815E0">
        <w:rPr>
          <w:rFonts w:ascii="Georgia" w:eastAsia="Times New Roman" w:hAnsi="Georgia" w:cs="Times New Roman"/>
        </w:rPr>
        <w:instrText>ADDIN CSL_CITATION {"citationItems":[{"id":"ITEM-1","itemData":{"author":[{"dropping-particle":"","family":"Marzali","given":"Amri","non-dropping-particle":"","parse-names":false,"suffix":""}],"id":"ITEM-1","issued":{"date-parts":[["2014"]]},"publisher":"Prenamedia Group","publisher-place":"Jakarta","title":"Antropologi dan Kebijakan Publik","type":"book"},"locator":"20","suppress-author":1,"uris":["http://www.mendeley.com/documents/?uuid=8f2c7211-c400-49a3-ad58-033cd1690b95"]}],"mendeley":{"formattedCitation":"(2014, p. 20)","plainTextFormattedCitation":"(2014, p. 20)","previouslyFormattedCitation":"(2014, p. 20)"},"properties":{"noteIndex":0},"schema":"https://github.com/citation-style-language/schema/raw/master/csl-citation.json"}</w:instrText>
      </w:r>
      <w:r w:rsidRPr="00F815E0">
        <w:rPr>
          <w:rFonts w:ascii="Georgia" w:eastAsia="Times New Roman" w:hAnsi="Georgia" w:cs="Times New Roman"/>
        </w:rPr>
        <w:fldChar w:fldCharType="separate"/>
      </w:r>
      <w:r w:rsidRPr="00F815E0">
        <w:rPr>
          <w:rFonts w:ascii="Georgia" w:eastAsia="Times New Roman" w:hAnsi="Georgia" w:cs="Times New Roman"/>
          <w:noProof/>
        </w:rPr>
        <w:t>(2014, p. 20)</w:t>
      </w:r>
      <w:r w:rsidRPr="00F815E0">
        <w:rPr>
          <w:rFonts w:ascii="Georgia" w:eastAsia="Times New Roman" w:hAnsi="Georgia" w:cs="Times New Roman"/>
        </w:rPr>
        <w:fldChar w:fldCharType="end"/>
      </w:r>
      <w:r w:rsidRPr="00F815E0">
        <w:rPr>
          <w:rFonts w:ascii="Georgia" w:eastAsia="Times New Roman" w:hAnsi="Georgia" w:cs="Times New Roman"/>
        </w:rPr>
        <w:t xml:space="preserve"> yaitu kebijakan dengan terencana disusun dan didesain untuk membuat suatu pola tindakan dari anggota masyarakat atau orang banyak agar sesuai dengan apa yang dikehendaki di dalam kebijakan itu. Oleh karenanya, lebih lanjut ia mengatakan bahwa setiap ketidaktaatan terhadap aturan yang dilakukan oleh anggota masyarakat akan dijatuhkan sanksi atau hukuman yang setimpal dengan perilakunya oleh suatu badan yang memang mempunyai wewenang untuk memberi hukuman tersebut.</w:t>
      </w:r>
    </w:p>
    <w:p w:rsidR="00C93F07" w:rsidRPr="00F815E0" w:rsidRDefault="00C93F07" w:rsidP="00C93F07">
      <w:pPr>
        <w:pStyle w:val="ListParagraph"/>
        <w:spacing w:after="0" w:line="240" w:lineRule="auto"/>
        <w:ind w:left="0" w:firstLine="284"/>
        <w:jc w:val="both"/>
        <w:rPr>
          <w:rFonts w:ascii="Georgia" w:eastAsia="Times New Roman" w:hAnsi="Georgia" w:cs="Times New Roman"/>
        </w:rPr>
      </w:pPr>
      <w:r w:rsidRPr="00F815E0">
        <w:rPr>
          <w:rFonts w:ascii="Georgia" w:eastAsia="Times New Roman" w:hAnsi="Georgia" w:cs="Times New Roman"/>
        </w:rPr>
        <w:t xml:space="preserve">Dengan melihat beberapa definisi kebijakan publik yang telah disampaikan oleh beberapa ahli tadi, maka dapat disimpulkan bahwa kebijakan publik merupakan segala tindakan pemerintah baik itu untuk dilakukan atau tidak dilakukan nantinya terhadap sesuatu yang telah dikembangkan dan disusun sedemikian rupa sehingga kemudian menjadi suatu kaidah hukum bagi anggota masyarakat yang sifatnya mengikat dan memaksa serta mempunyai sanksi tertentu </w:t>
      </w:r>
      <w:r w:rsidRPr="00F815E0">
        <w:rPr>
          <w:rFonts w:ascii="Georgia" w:eastAsia="Times New Roman" w:hAnsi="Georgia" w:cs="Times New Roman"/>
        </w:rPr>
        <w:lastRenderedPageBreak/>
        <w:t>bagi mereka yang melanggar ketentuan tersebut.</w:t>
      </w:r>
    </w:p>
    <w:p w:rsidR="00980B55" w:rsidRPr="00F815E0" w:rsidRDefault="00980B55">
      <w:pPr>
        <w:spacing w:after="0" w:line="240" w:lineRule="auto"/>
        <w:jc w:val="both"/>
        <w:rPr>
          <w:rFonts w:ascii="Georgia" w:hAnsi="Georgia" w:cs="Times New Roman"/>
          <w:b/>
        </w:rPr>
      </w:pPr>
    </w:p>
    <w:p w:rsidR="009C3B2D" w:rsidRPr="00F815E0" w:rsidRDefault="00980B55">
      <w:pPr>
        <w:spacing w:after="0" w:line="240" w:lineRule="auto"/>
        <w:jc w:val="both"/>
        <w:rPr>
          <w:rFonts w:ascii="Georgia" w:hAnsi="Georgia" w:cs="Times New Roman"/>
          <w:b/>
          <w:i/>
        </w:rPr>
      </w:pPr>
      <w:r w:rsidRPr="00F815E0">
        <w:rPr>
          <w:rFonts w:ascii="Georgia" w:hAnsi="Georgia" w:cs="Times New Roman"/>
          <w:b/>
          <w:i/>
        </w:rPr>
        <w:t>Implementasi Kebijakan</w:t>
      </w:r>
    </w:p>
    <w:p w:rsidR="00980B55" w:rsidRPr="00F815E0" w:rsidRDefault="00980B55" w:rsidP="00980B55">
      <w:pPr>
        <w:pStyle w:val="ListParagraph"/>
        <w:spacing w:after="0" w:line="240" w:lineRule="auto"/>
        <w:ind w:left="0" w:firstLine="283"/>
        <w:jc w:val="both"/>
        <w:rPr>
          <w:rFonts w:ascii="Georgia" w:hAnsi="Georgia" w:cs="Times New Roman"/>
        </w:rPr>
      </w:pPr>
      <w:r w:rsidRPr="00F815E0">
        <w:rPr>
          <w:rFonts w:ascii="Georgia" w:hAnsi="Georgia" w:cs="Times New Roman"/>
        </w:rPr>
        <w:t xml:space="preserve">Secara definitif, Van Meter Van Horn mengemukakan bahwa implementasi kebijakan berarti serangkaian tindakan yang dilakukan oleh pejabat pemerintah atau swasta yang telah diberi arahan untuk mencapai tujuan yang terlah tercantum di dalam kebijakan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Publik","type":"book"},"locator":"232","uris":["http://www.mendeley.com/documents/?uuid=0731f30c-2228-4349-9282-26d194f559ea"]}],"mendeley":{"formattedCitation":"(Anggara, 2018, p. 232)","plainTextFormattedCitation":"(Anggara, 2018, p. 232)","previouslyFormattedCitation":"(Anggara, 2018, p. 232)"},"properties":{"noteIndex":0},"schema":"https://github.com/citation-style-language/schema/raw/master/csl-citation.json"}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232)</w:t>
      </w:r>
      <w:r w:rsidRPr="00F815E0">
        <w:rPr>
          <w:rFonts w:ascii="Georgia" w:hAnsi="Georgia" w:cs="Times New Roman"/>
        </w:rPr>
        <w:fldChar w:fldCharType="end"/>
      </w:r>
      <w:r w:rsidRPr="00F815E0">
        <w:rPr>
          <w:rFonts w:ascii="Georgia" w:hAnsi="Georgia" w:cs="Times New Roman"/>
        </w:rPr>
        <w:t xml:space="preserve">.  Makmur dan Thahier menjelaskan bahwa yang dimaksud dengan implementasi kebijakan publik adalah bentuk proses pikiran dan tindakan manusia yang dirancang dengan baik, rasional, efektif, dan efisien dalam rangka menciptakan keteraturan serta ketertiban dalam segala hal tugas pemerintahan untuk memunculkan kesejahteraan bersama yang dilandaskan keadilan dan pemrataan </w:t>
      </w:r>
      <w:r w:rsidRPr="00F815E0">
        <w:rPr>
          <w:rFonts w:ascii="Georgia" w:hAnsi="Georgia" w:cs="Times New Roman"/>
        </w:rPr>
        <w:fldChar w:fldCharType="begin" w:fldLock="1"/>
      </w:r>
      <w:r w:rsidRPr="00F815E0">
        <w:rPr>
          <w:rFonts w:ascii="Georgia" w:hAnsi="Georgia" w:cs="Times New Roman"/>
        </w:rPr>
        <w:instrText>ADDIN CSL_CITATION {"citationItems":[{"id":"ITEM-1","itemData":{"author":[{"dropping-particle":"","family":"Setyawan","given":"Dody","non-dropping-particle":"","parse-names":false,"suffix":""}],"id":"ITEM-1","issued":{"date-parts":[["2017"]]},"publisher":"Intelegensia Media","publisher-place":"Malang","title":"Pengantar Kebijakan Publik","type":"book"},"locator":"91","uris":["http://www.mendeley.com/documents/?uuid=26df4b44-3f87-45f1-a570-16693bec1e62"]}],"mendeley":{"formattedCitation":"(Setyawan, 2017, p. 91)","plainTextFormattedCitation":"(Setyawan, 2017, p. 91)","previouslyFormattedCitation":"(Setyawan, 2017, p. 91)"},"properties":{"noteIndex":0},"schema":"https://github.com/citation-style-language/schema/raw/master/csl-citation.json"}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(Setyawan, 2017, p. 91)</w:t>
      </w:r>
      <w:r w:rsidRPr="00F815E0">
        <w:rPr>
          <w:rFonts w:ascii="Georgia" w:hAnsi="Georgia" w:cs="Times New Roman"/>
        </w:rPr>
        <w:fldChar w:fldCharType="end"/>
      </w:r>
      <w:r w:rsidRPr="00F815E0">
        <w:rPr>
          <w:rFonts w:ascii="Georgia" w:hAnsi="Georgia" w:cs="Times New Roman"/>
        </w:rPr>
        <w:t xml:space="preserve">. Dengan demikian dapat diketahui bahwa implementasi kebijakan, pada prinsipnya, merupakan sebuah cara untuk kebijakan dapat mencapai tujuannya </w:t>
      </w:r>
      <w:r w:rsidRPr="00F815E0">
        <w:rPr>
          <w:rFonts w:ascii="Georgia" w:hAnsi="Georgia" w:cs="Times New Roman"/>
        </w:rPr>
        <w:fldChar w:fldCharType="begin" w:fldLock="1"/>
      </w:r>
      <w:r w:rsidRPr="00F815E0">
        <w:rPr>
          <w:rFonts w:ascii="Georgia" w:hAnsi="Georgia" w:cs="Times New Roman"/>
        </w:rPr>
        <w:instrText>ADDIN CSL_CITATION {"citationItems":[{"id":"ITEM-1","itemData":{"author":[{"dropping-particle":"","family":"Nugroho","given":"Riant","non-dropping-particle":"","parse-names":false,"suffix":""}],"edition":"6","id":"ITEM-1","issued":{"date-parts":[["2017"]]},"publisher":"Elex Media Komputindo","publisher-place":"Jakarta","title":"Public Policy","type":"book"},"locator":"728","uris":["http://www.mendeley.com/documents/?uuid=ea794788-8a75-4e0d-b534-ec93cb7d92d2"]}],"mendeley":{"formattedCitation":"(Nugroho, 2017, p. 728)","plainTextFormattedCitation":"(Nugroho, 2017, p. 728)","previouslyFormattedCitation":"(Nugroho, 2017, p. 728)"},"properties":{"noteIndex":0},"schema":"https://github.com/citation-style-language/schema/raw/master/csl-citation.json"}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(Nugroho, 2017, p. 728)</w:t>
      </w:r>
      <w:r w:rsidRPr="00F815E0">
        <w:rPr>
          <w:rFonts w:ascii="Georgia" w:hAnsi="Georgia" w:cs="Times New Roman"/>
        </w:rPr>
        <w:fldChar w:fldCharType="end"/>
      </w:r>
      <w:r w:rsidRPr="00F815E0">
        <w:rPr>
          <w:rFonts w:ascii="Georgia" w:hAnsi="Georgia" w:cs="Times New Roman"/>
        </w:rPr>
        <w:t xml:space="preserve">. Tujuan yang dimaksud adalah kesejahteraan bersama seluruh lapisan masyarakat. </w:t>
      </w:r>
    </w:p>
    <w:p w:rsidR="00980B55" w:rsidRPr="00F815E0" w:rsidRDefault="00980B55" w:rsidP="00980B55">
      <w:pPr>
        <w:pStyle w:val="ListParagraph"/>
        <w:spacing w:after="0" w:line="240" w:lineRule="auto"/>
        <w:ind w:left="0" w:firstLine="283"/>
        <w:jc w:val="both"/>
        <w:rPr>
          <w:rFonts w:ascii="Georgia" w:hAnsi="Georgia" w:cs="Times New Roman"/>
        </w:rPr>
      </w:pPr>
      <w:r w:rsidRPr="00F815E0">
        <w:rPr>
          <w:rFonts w:ascii="Georgia" w:hAnsi="Georgia" w:cs="Times New Roman"/>
        </w:rPr>
        <w:t xml:space="preserve">Mazmanian dan Sabatier dalam Anggara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Publik","type":"book"},"locator":"232","suppress-author":1,"uris":["http://www.mendeley.com/documents/?uuid=0731f30c-2228-4349-9282-26d194f559ea"]}],"mendeley":{"formattedCitation":"(2018, p. 232)","plainTextFormattedCitation":"(2018, p. 232)","previouslyFormattedCitation":"(2018, p. 232)"},"properties":{"noteIndex":0},"schema":"https://github.com/citation-style-language/schema/raw/master/csl-citation.json"}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(2018, p. 232)</w:t>
      </w:r>
      <w:r w:rsidRPr="00F815E0">
        <w:rPr>
          <w:rFonts w:ascii="Georgia" w:hAnsi="Georgia" w:cs="Times New Roman"/>
        </w:rPr>
        <w:fldChar w:fldCharType="end"/>
      </w:r>
      <w:r w:rsidRPr="00F815E0">
        <w:rPr>
          <w:rFonts w:ascii="Georgia" w:hAnsi="Georgia" w:cs="Times New Roman"/>
        </w:rPr>
        <w:t xml:space="preserve"> menyebutkan bahwa hakikat pelaksanaan atau implementasi kebijakan yakni memahami hal-hal yang semestinya terjadi setelah kebijakan dirumuskan dan disahkan. Pemahaman tersebut mencakup bagaimana cara mengadministrasikannya serta cara agar kebijakan itu menimbulkan </w:t>
      </w:r>
      <w:proofErr w:type="gramStart"/>
      <w:r w:rsidRPr="00F815E0">
        <w:rPr>
          <w:rFonts w:ascii="Georgia" w:hAnsi="Georgia" w:cs="Times New Roman"/>
        </w:rPr>
        <w:t>dampak  nyata</w:t>
      </w:r>
      <w:proofErr w:type="gramEnd"/>
      <w:r w:rsidRPr="00F815E0">
        <w:rPr>
          <w:rFonts w:ascii="Georgia" w:hAnsi="Georgia" w:cs="Times New Roman"/>
        </w:rPr>
        <w:t xml:space="preserve"> di masyarakat.</w:t>
      </w:r>
    </w:p>
    <w:p w:rsidR="000E4071" w:rsidRPr="00F815E0" w:rsidRDefault="00980B55" w:rsidP="005A38BA">
      <w:pPr>
        <w:pStyle w:val="ListParagraph"/>
        <w:spacing w:after="0" w:line="240" w:lineRule="auto"/>
        <w:ind w:left="0" w:firstLine="360"/>
        <w:jc w:val="both"/>
        <w:rPr>
          <w:rFonts w:ascii="Georgia" w:hAnsi="Georgia" w:cs="Times New Roman"/>
        </w:rPr>
      </w:pPr>
      <w:r w:rsidRPr="00F815E0">
        <w:rPr>
          <w:rFonts w:ascii="Georgia" w:hAnsi="Georgia" w:cs="Times New Roman"/>
        </w:rPr>
        <w:t xml:space="preserve">Abidin </w:t>
      </w:r>
      <w:r w:rsidRPr="00F815E0">
        <w:rPr>
          <w:rFonts w:ascii="Georgia" w:hAnsi="Georgia" w:cs="Times New Roman"/>
        </w:rPr>
        <w:fldChar w:fldCharType="begin" w:fldLock="1"/>
      </w:r>
      <w:r w:rsidRPr="00F815E0">
        <w:rPr>
          <w:rFonts w:ascii="Georgia" w:hAnsi="Georgia" w:cs="Times New Roman"/>
        </w:rPr>
        <w:instrText>ADDIN CSL_CITATION {"citationItems":[{"id":"ITEM-1","itemData":{"author":[{"dropping-particle":"","family":"Abidin","given":"Said Zainal","non-dropping-particle":"","parse-names":false,"suffix":""}],"id":"ITEM-1","issued":{"date-parts":[["2016"]]},"publisher":"Salemba Humanika","publisher-place":"Jakarta","title":"Kebijakan Publik","type":"book"},"locator":"165","suppress-author":1,"uris":["http://www.mendeley.com/documents/?uuid=4f451e2c-952c-4656-96af-72541837d2bb"]}],"mendeley":{"formattedCitation":"(2016, p. 165)","plainTextFormattedCitation":"(2016, p. 165)","previouslyFormattedCitation":"(2016, p. 165)"},"properties":{"noteIndex":0},"schema":"https://github.com/citation-style-language/schema/raw/master/csl-citation.json"}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(2016, p. 165)</w:t>
      </w:r>
      <w:r w:rsidRPr="00F815E0">
        <w:rPr>
          <w:rFonts w:ascii="Georgia" w:hAnsi="Georgia" w:cs="Times New Roman"/>
        </w:rPr>
        <w:fldChar w:fldCharType="end"/>
      </w:r>
      <w:r w:rsidRPr="00F815E0">
        <w:rPr>
          <w:rFonts w:ascii="Georgia" w:hAnsi="Georgia" w:cs="Times New Roman"/>
        </w:rPr>
        <w:t xml:space="preserve"> mengatakan bahwa proses pelaksanaan kebijakan berkaitan dengan dua faktor utama, yakni:</w:t>
      </w:r>
    </w:p>
    <w:p w:rsidR="00980B55" w:rsidRPr="00F815E0" w:rsidRDefault="00980B55" w:rsidP="00980B55">
      <w:pPr>
        <w:pStyle w:val="ListParagraph"/>
        <w:numPr>
          <w:ilvl w:val="0"/>
          <w:numId w:val="25"/>
        </w:numPr>
        <w:spacing w:after="0" w:line="240" w:lineRule="auto"/>
        <w:ind w:left="284" w:hanging="283"/>
        <w:jc w:val="both"/>
        <w:rPr>
          <w:rFonts w:ascii="Georgia" w:hAnsi="Georgia" w:cs="Times New Roman"/>
          <w:b/>
          <w:bCs/>
        </w:rPr>
      </w:pPr>
      <w:r w:rsidRPr="00F815E0">
        <w:rPr>
          <w:rFonts w:ascii="Georgia" w:hAnsi="Georgia" w:cs="Times New Roman"/>
          <w:b/>
          <w:bCs/>
        </w:rPr>
        <w:t>Faktor Internal</w:t>
      </w:r>
    </w:p>
    <w:p w:rsidR="00980B55" w:rsidRPr="00F815E0" w:rsidRDefault="00980B55" w:rsidP="00980B55">
      <w:pPr>
        <w:pStyle w:val="ListParagraph"/>
        <w:spacing w:after="0" w:line="240" w:lineRule="auto"/>
        <w:ind w:left="284" w:firstLine="306"/>
        <w:jc w:val="both"/>
        <w:rPr>
          <w:rFonts w:ascii="Georgia" w:hAnsi="Georgia" w:cs="Times New Roman"/>
        </w:rPr>
      </w:pPr>
      <w:r w:rsidRPr="00F815E0">
        <w:rPr>
          <w:rFonts w:ascii="Georgia" w:hAnsi="Georgia" w:cs="Times New Roman"/>
        </w:rPr>
        <w:t xml:space="preserve">Faktor internal kebijakan meliputi kebijakan itu sendiri beserta dengan faktor pendukungnya. Dalam hal ini, keberhasilan implementasi kebijakan ditentukan oleh kualitas kebijakan yang dibuat dan ketepatan strategi yang digunakan dalam praktik kebijakan. Kebijakan yang berkualitas adalah kebijakan yang berhasil memenuhi sejumlah elemen, yakni tujuan yang hendak dicapai, asumsi yang digunakan dalam proses perumusan kebijakan </w:t>
      </w:r>
      <w:r w:rsidRPr="00F815E0">
        <w:rPr>
          <w:rFonts w:ascii="Georgia" w:hAnsi="Georgia" w:cs="Times New Roman"/>
        </w:rPr>
        <w:t>haruslah realistis dan tidak mengada-ada, dan informasi yang menjadi dasar dalam kebijakan tersebut. Sementara itu, keberhasilan kebijakan juga dapat dilihat strategi yang digunakan apakah mampu mendistribusikan aspek-aspek positif kebijakan, mampu menerima adanya perbedaan pandangan, dan mampu mengantisipasi terhadap segala kemungkinan perubahan yang akan terjadi di lapangan.</w:t>
      </w:r>
    </w:p>
    <w:p w:rsidR="00980B55" w:rsidRPr="00F815E0" w:rsidRDefault="00980B55" w:rsidP="00980B55">
      <w:pPr>
        <w:pStyle w:val="ListParagraph"/>
        <w:spacing w:after="0" w:line="240" w:lineRule="auto"/>
        <w:ind w:left="284" w:firstLine="306"/>
        <w:jc w:val="both"/>
        <w:rPr>
          <w:rFonts w:ascii="Georgia" w:hAnsi="Georgia" w:cs="Times New Roman"/>
        </w:rPr>
      </w:pPr>
      <w:r w:rsidRPr="00F815E0">
        <w:rPr>
          <w:rFonts w:ascii="Georgia" w:hAnsi="Georgia" w:cs="Times New Roman"/>
        </w:rPr>
        <w:t>Di sisi lain faktor pendukung juga turut berpengaruh, yakni sumber daya seperti sumber daya manusia, uang, hingga infrastruktur dan standar operasional prosedur dalam melaksanakan kebijakan. Faktor pendukung lain adalah partisipasi masyarakat yang dapat berbentuk dukungan atau penolakan dari masyarakat. Keduanya merupakan hal yang penting karena sama-sama memberi pengaruh kepada kebijakan publik.</w:t>
      </w:r>
    </w:p>
    <w:p w:rsidR="00980B55" w:rsidRPr="00F815E0" w:rsidRDefault="00980B55" w:rsidP="00980B55">
      <w:pPr>
        <w:pStyle w:val="ListParagraph"/>
        <w:spacing w:after="0" w:line="240" w:lineRule="auto"/>
        <w:ind w:left="1134" w:firstLine="306"/>
        <w:jc w:val="both"/>
        <w:rPr>
          <w:rFonts w:ascii="Georgia" w:hAnsi="Georgia" w:cs="Times New Roman"/>
        </w:rPr>
      </w:pPr>
    </w:p>
    <w:p w:rsidR="00980B55" w:rsidRPr="00F815E0" w:rsidRDefault="00980B55" w:rsidP="00980B55">
      <w:pPr>
        <w:pStyle w:val="ListParagraph"/>
        <w:numPr>
          <w:ilvl w:val="0"/>
          <w:numId w:val="25"/>
        </w:numPr>
        <w:spacing w:after="0" w:line="240" w:lineRule="auto"/>
        <w:ind w:left="284" w:hanging="284"/>
        <w:jc w:val="both"/>
        <w:rPr>
          <w:rFonts w:ascii="Georgia" w:hAnsi="Georgia" w:cs="Times New Roman"/>
          <w:b/>
          <w:bCs/>
        </w:rPr>
      </w:pPr>
      <w:r w:rsidRPr="00F815E0">
        <w:rPr>
          <w:rFonts w:ascii="Georgia" w:hAnsi="Georgia" w:cs="Times New Roman"/>
          <w:b/>
          <w:bCs/>
        </w:rPr>
        <w:t>Faktor Eksternal</w:t>
      </w:r>
    </w:p>
    <w:p w:rsidR="00980B55" w:rsidRPr="00F815E0" w:rsidRDefault="00980B55" w:rsidP="00980B55">
      <w:pPr>
        <w:pStyle w:val="ListParagraph"/>
        <w:spacing w:after="0" w:line="240" w:lineRule="auto"/>
        <w:ind w:left="284" w:firstLine="306"/>
        <w:jc w:val="both"/>
        <w:rPr>
          <w:rFonts w:ascii="Georgia" w:hAnsi="Georgia" w:cs="Times New Roman"/>
        </w:rPr>
      </w:pPr>
      <w:r w:rsidRPr="00F815E0">
        <w:rPr>
          <w:rFonts w:ascii="Georgia" w:hAnsi="Georgia" w:cs="Times New Roman"/>
        </w:rPr>
        <w:t>Faktor eksternal yang dimaksud di sini adalah kondisi lingkungan dan pihak-pihak yang akan berkaitan dengan kebijakan. Calista melihat bahwa proses pelaksanaan kebijakan bergerak di dalam empat lapisan lingkungan institusional, yakni konstitusional yang terkait dengan peraturan perundang-undangan yang berlaku, kolektif di mana implementasi kebijakan adalah hasil keputusan bersama dari bermacam-macam kepentingan dan kekuatan di dalam masyarakat, operasional di mana proses implementasi adalah keputusan yang sifatnya operasional dan diharapkan melalui kebijakan itu dicapai perubahan-perubahan tertentu. Terakhir, yakni distributif di mana kebijakan diharapkan dapat menyebarkan hasil dari suatu kebijakan atau menimbulkan perubahan yang merupakan hasil dari suatu kebijakan.</w:t>
      </w:r>
    </w:p>
    <w:p w:rsidR="00980B55" w:rsidRPr="00F815E0" w:rsidRDefault="00980B55" w:rsidP="00980B55">
      <w:pPr>
        <w:pStyle w:val="ListParagraph"/>
        <w:spacing w:after="0" w:line="240" w:lineRule="auto"/>
        <w:ind w:left="0" w:firstLine="283"/>
        <w:jc w:val="both"/>
        <w:rPr>
          <w:rFonts w:ascii="Georgia" w:hAnsi="Georgia" w:cs="Times New Roman"/>
        </w:rPr>
      </w:pPr>
    </w:p>
    <w:p w:rsidR="00BE25B7" w:rsidRPr="00F815E0" w:rsidRDefault="00980B55" w:rsidP="00DE0E1C">
      <w:pPr>
        <w:pStyle w:val="ListParagraph"/>
        <w:spacing w:after="0" w:line="240" w:lineRule="auto"/>
        <w:ind w:left="0" w:firstLine="284"/>
        <w:jc w:val="both"/>
        <w:rPr>
          <w:rFonts w:ascii="Georgia" w:hAnsi="Georgia" w:cs="Times New Roman"/>
        </w:rPr>
      </w:pPr>
      <w:bookmarkStart w:id="3" w:name="_Hlk69714371"/>
      <w:r w:rsidRPr="00F815E0">
        <w:rPr>
          <w:rFonts w:ascii="Georgia" w:hAnsi="Georgia" w:cs="Times New Roman"/>
        </w:rPr>
        <w:t xml:space="preserve">Analisis pelaksanaan implementasi kebijakan memiliki banyak model. </w:t>
      </w:r>
      <w:bookmarkEnd w:id="3"/>
      <w:r w:rsidR="00DE0E1C" w:rsidRPr="00F815E0">
        <w:rPr>
          <w:rFonts w:ascii="Georgia" w:hAnsi="Georgia" w:cs="Times New Roman"/>
        </w:rPr>
        <w:t xml:space="preserve"> Model yang digunakan dalam penelitian ini adalah model implementasi kebijakan yang dikemukakan oleh </w:t>
      </w:r>
      <w:r w:rsidR="00BE25B7" w:rsidRPr="00F815E0">
        <w:rPr>
          <w:rFonts w:ascii="Georgia" w:hAnsi="Georgia" w:cs="Times New Roman"/>
        </w:rPr>
        <w:t xml:space="preserve">Merilee S. Grindle </w:t>
      </w:r>
      <w:r w:rsidR="00BE25B7" w:rsidRPr="00F815E0">
        <w:rPr>
          <w:rFonts w:ascii="Georgia" w:hAnsi="Georgia" w:cs="Times New Roman"/>
        </w:rPr>
        <w:lastRenderedPageBreak/>
        <w:t>(1980)</w:t>
      </w:r>
      <w:r w:rsidR="00DE0E1C" w:rsidRPr="00F815E0">
        <w:rPr>
          <w:rFonts w:ascii="Georgia" w:hAnsi="Georgia" w:cs="Times New Roman"/>
        </w:rPr>
        <w:t xml:space="preserve">. </w:t>
      </w:r>
      <w:r w:rsidR="00BE25B7" w:rsidRPr="00F815E0">
        <w:rPr>
          <w:rFonts w:ascii="Georgia" w:hAnsi="Georgia" w:cs="Times New Roman"/>
        </w:rPr>
        <w:t xml:space="preserve">Grindle dalam Tachjan </w:t>
      </w:r>
      <w:r w:rsidR="00BE25B7" w:rsidRPr="00F815E0">
        <w:rPr>
          <w:rFonts w:ascii="Georgia" w:hAnsi="Georgia" w:cs="Times New Roman"/>
        </w:rPr>
        <w:fldChar w:fldCharType="begin" w:fldLock="1"/>
      </w:r>
      <w:r w:rsidR="00BE25B7" w:rsidRPr="00F815E0">
        <w:rPr>
          <w:rFonts w:ascii="Georgia" w:hAnsi="Georgia" w:cs="Times New Roman"/>
        </w:rPr>
        <w:instrText>ADDIN CSL_CITATION {"citationItems":[{"id":"ITEM-1","itemData":{"author":[{"dropping-particle":"","family":"Tachjan","given":"","non-dropping-particle":"","parse-names":false,"suffix":""}],"id":"ITEM-1","issued":{"date-parts":[["2006"]]},"publisher":"AIPI Bandung","publisher-place":"Bandung","title":"Implementasi Kebijakan Publik","type":"book"},"locator":"55","suppress-author":1,"uris":["http://www.mendeley.com/documents/?uuid=2d8e7c5c-ea62-42d0-bd87-4654c848c777"]}],"mendeley":{"formattedCitation":"(2006, p. 55)","plainTextFormattedCitation":"(2006, p. 55)","previouslyFormattedCitation":"(2006, p. 55)"},"properties":{"noteIndex":0},"schema":"https://github.com/citation-style-language/schema/raw/master/csl-citation.json"}</w:instrText>
      </w:r>
      <w:r w:rsidR="00BE25B7" w:rsidRPr="00F815E0">
        <w:rPr>
          <w:rFonts w:ascii="Georgia" w:hAnsi="Georgia" w:cs="Times New Roman"/>
        </w:rPr>
        <w:fldChar w:fldCharType="separate"/>
      </w:r>
      <w:r w:rsidR="00BE25B7" w:rsidRPr="00F815E0">
        <w:rPr>
          <w:rFonts w:ascii="Georgia" w:hAnsi="Georgia" w:cs="Times New Roman"/>
          <w:noProof/>
        </w:rPr>
        <w:t>(2006, p. 55)</w:t>
      </w:r>
      <w:r w:rsidR="00BE25B7" w:rsidRPr="00F815E0">
        <w:rPr>
          <w:rFonts w:ascii="Georgia" w:hAnsi="Georgia" w:cs="Times New Roman"/>
        </w:rPr>
        <w:fldChar w:fldCharType="end"/>
      </w:r>
      <w:r w:rsidR="00BE25B7" w:rsidRPr="00F815E0">
        <w:rPr>
          <w:rFonts w:ascii="Georgia" w:hAnsi="Georgia" w:cs="Times New Roman"/>
        </w:rPr>
        <w:t xml:space="preserve"> mengembangkan satu model pembahasan implementasi kebijakan yang kerangka berpikirnya didasarkan pada jawaban atas dua pertanyaan utama, yakni kesuksesan penerapan kebijakan ditentukan oleh derajat implementabilitas serta kebijakan itu sendiri (</w:t>
      </w:r>
      <w:r w:rsidR="00BE25B7" w:rsidRPr="00F815E0">
        <w:rPr>
          <w:rFonts w:ascii="Georgia" w:hAnsi="Georgia" w:cs="Times New Roman"/>
          <w:i/>
          <w:iCs/>
        </w:rPr>
        <w:t xml:space="preserve">context </w:t>
      </w:r>
      <w:r w:rsidR="00BE25B7" w:rsidRPr="00F815E0">
        <w:rPr>
          <w:rFonts w:ascii="Georgia" w:hAnsi="Georgia" w:cs="Times New Roman"/>
        </w:rPr>
        <w:t xml:space="preserve">dan </w:t>
      </w:r>
      <w:r w:rsidR="00BE25B7" w:rsidRPr="00F815E0">
        <w:rPr>
          <w:rFonts w:ascii="Georgia" w:hAnsi="Georgia" w:cs="Times New Roman"/>
          <w:i/>
          <w:iCs/>
        </w:rPr>
        <w:t>content</w:t>
      </w:r>
      <w:r w:rsidR="00BE25B7" w:rsidRPr="00F815E0">
        <w:rPr>
          <w:rFonts w:ascii="Georgia" w:hAnsi="Georgia" w:cs="Times New Roman"/>
        </w:rPr>
        <w:t xml:space="preserve">). Adapun indikator yang ada di dalamnya antara lain:  </w:t>
      </w:r>
    </w:p>
    <w:p w:rsidR="00BE25B7" w:rsidRPr="00F815E0" w:rsidRDefault="00BE25B7" w:rsidP="00DE0E1C">
      <w:pPr>
        <w:pStyle w:val="ListParagraph"/>
        <w:numPr>
          <w:ilvl w:val="0"/>
          <w:numId w:val="35"/>
        </w:numPr>
        <w:spacing w:after="0" w:line="240" w:lineRule="auto"/>
        <w:ind w:left="284" w:hanging="283"/>
        <w:jc w:val="both"/>
        <w:rPr>
          <w:rFonts w:ascii="Georgia" w:hAnsi="Georgia" w:cs="Times New Roman"/>
        </w:rPr>
      </w:pPr>
      <w:r w:rsidRPr="00F815E0">
        <w:rPr>
          <w:rFonts w:ascii="Georgia" w:hAnsi="Georgia" w:cs="Times New Roman"/>
          <w:b/>
          <w:bCs/>
          <w:i/>
          <w:iCs/>
        </w:rPr>
        <w:t>Content of Policy</w:t>
      </w:r>
      <w:r w:rsidRPr="00F815E0">
        <w:rPr>
          <w:rFonts w:ascii="Georgia" w:hAnsi="Georgia" w:cs="Times New Roman"/>
        </w:rPr>
        <w:t>, antara lain:</w:t>
      </w:r>
    </w:p>
    <w:p w:rsidR="00BE25B7" w:rsidRPr="00F815E0" w:rsidRDefault="00BE25B7" w:rsidP="00DE0E1C">
      <w:pPr>
        <w:pStyle w:val="ListParagraph"/>
        <w:numPr>
          <w:ilvl w:val="0"/>
          <w:numId w:val="37"/>
        </w:numPr>
        <w:spacing w:after="0" w:line="240" w:lineRule="auto"/>
        <w:ind w:left="567" w:hanging="284"/>
        <w:jc w:val="both"/>
        <w:rPr>
          <w:rFonts w:ascii="Georgia" w:hAnsi="Georgia" w:cs="Times New Roman"/>
          <w:b/>
          <w:bCs/>
        </w:rPr>
      </w:pPr>
      <w:r w:rsidRPr="00F815E0">
        <w:rPr>
          <w:rFonts w:ascii="Georgia" w:hAnsi="Georgia" w:cs="Times New Roman"/>
          <w:b/>
          <w:bCs/>
          <w:i/>
          <w:iCs/>
        </w:rPr>
        <w:t>Interest Affected</w:t>
      </w:r>
      <w:r w:rsidRPr="00F815E0">
        <w:rPr>
          <w:rFonts w:ascii="Georgia" w:hAnsi="Georgia" w:cs="Times New Roman"/>
          <w:b/>
          <w:bCs/>
        </w:rPr>
        <w:t xml:space="preserve"> (Kepentingan yang Terpengaruhi Kebijakan)</w:t>
      </w:r>
    </w:p>
    <w:p w:rsidR="00BE25B7" w:rsidRPr="00F815E0" w:rsidRDefault="00BE25B7" w:rsidP="006358F9">
      <w:pPr>
        <w:pStyle w:val="ListParagraph"/>
        <w:spacing w:after="0" w:line="240" w:lineRule="auto"/>
        <w:ind w:left="567" w:firstLine="317"/>
        <w:jc w:val="both"/>
        <w:rPr>
          <w:rFonts w:ascii="Georgia" w:hAnsi="Georgia" w:cs="Times New Roman"/>
        </w:rPr>
      </w:pPr>
      <w:r w:rsidRPr="00F815E0">
        <w:rPr>
          <w:rFonts w:ascii="Georgia" w:hAnsi="Georgia" w:cs="Times New Roman"/>
        </w:rPr>
        <w:t xml:space="preserve">Poin ini bermaksud bahwa dalam pelaksanaan suatu kebijakan pasti melibatkan banyak kepentingan. </w:t>
      </w:r>
      <w:bookmarkStart w:id="4" w:name="_Hlk68768781"/>
      <w:r w:rsidRPr="00F815E0">
        <w:rPr>
          <w:rFonts w:ascii="Georgia" w:hAnsi="Georgia" w:cs="Times New Roman"/>
        </w:rPr>
        <w:t>Poin ini ingin mengetahui lebih lanjut mengenai sejauh mana kepentingan-kepentingan tersebut membawa pengaruh terhadap implementasi suatu kebijakan</w:t>
      </w:r>
      <w:bookmarkEnd w:id="4"/>
      <w:r w:rsidRPr="00F815E0">
        <w:rPr>
          <w:rFonts w:ascii="Georgia" w:hAnsi="Georgia" w:cs="Times New Roman"/>
        </w:rPr>
        <w:t xml:space="preserve">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Publik","type":"book"},"locator":"143","uris":["http://www.mendeley.com/documents/?uuid=e86a8f07-c926-4b15-b381-2495016f505c"]}],"mendeley":{"formattedCitation":"(Agustino, 2016, p. 143)","plainTextFormattedCitation":"(Agustino, 2016, p. 143)","previouslyFormattedCitation":"(Agustino, 2016, p. 143)"},"properties":{"noteIndex":0},"schema":"https://github.com/citation-style-language/schema/raw/master/csl-citation.json"}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143)</w:t>
      </w:r>
      <w:r w:rsidRPr="00F815E0">
        <w:rPr>
          <w:rFonts w:ascii="Georgia" w:hAnsi="Georgia" w:cs="Times New Roman"/>
        </w:rPr>
        <w:fldChar w:fldCharType="end"/>
      </w:r>
      <w:r w:rsidRPr="00F815E0">
        <w:rPr>
          <w:rFonts w:ascii="Georgia" w:hAnsi="Georgia" w:cs="Times New Roman"/>
        </w:rPr>
        <w:t xml:space="preserve">. </w:t>
      </w:r>
    </w:p>
    <w:p w:rsidR="00BE25B7" w:rsidRPr="00F815E0" w:rsidRDefault="00BE25B7" w:rsidP="006358F9">
      <w:pPr>
        <w:pStyle w:val="ListParagraph"/>
        <w:spacing w:after="0" w:line="240" w:lineRule="auto"/>
        <w:ind w:left="567" w:firstLine="317"/>
        <w:jc w:val="both"/>
        <w:rPr>
          <w:rFonts w:ascii="Georgia" w:hAnsi="Georgia" w:cs="Times New Roman"/>
          <w:lang w:val="fr-FR"/>
        </w:rPr>
      </w:pPr>
      <w:r w:rsidRPr="00F815E0">
        <w:rPr>
          <w:rFonts w:ascii="Georgia" w:hAnsi="Georgia" w:cs="Times New Roman"/>
          <w:lang w:val="fr-FR"/>
        </w:rPr>
        <w:t xml:space="preserve">Anggara </w:t>
      </w:r>
      <w:r w:rsidRPr="00F815E0">
        <w:rPr>
          <w:rFonts w:ascii="Georgia" w:hAnsi="Georgia" w:cs="Times New Roman"/>
        </w:rPr>
        <w:fldChar w:fldCharType="begin" w:fldLock="1"/>
      </w:r>
      <w:r w:rsidRPr="00F815E0">
        <w:rPr>
          <w:rFonts w:ascii="Georgia" w:hAnsi="Georgia" w:cs="Times New Roman"/>
          <w:lang w:val="fr-FR"/>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Publik","type":"book"},"locator":"255","suppress-author":1,"uris":["http://www.mendeley.com/documents/?uuid=0731f30c-2228-4349-9282-26d194f559ea"]}],"mendeley":{"formattedCitation":"(2018, p. 255)","plainTextFormattedCitation":"(2018, p. 255)","previouslyFormattedCitation":"(2018, p. 255)"},"properties":{"noteIndex":0},"schema":"https://github.com/citation-style-language/schema/raw/master/csl-citation.json"}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lang w:val="fr-FR"/>
        </w:rPr>
        <w:t>(2018, p. 255)</w:t>
      </w:r>
      <w:r w:rsidRPr="00F815E0">
        <w:rPr>
          <w:rFonts w:ascii="Georgia" w:hAnsi="Georgia" w:cs="Times New Roman"/>
        </w:rPr>
        <w:fldChar w:fldCharType="end"/>
      </w:r>
      <w:r w:rsidRPr="00F815E0">
        <w:rPr>
          <w:rFonts w:ascii="Georgia" w:hAnsi="Georgia" w:cs="Times New Roman"/>
          <w:lang w:val="fr-FR"/>
        </w:rPr>
        <w:t xml:space="preserve"> menuliskan bahwa pada poin ini, </w:t>
      </w:r>
      <w:bookmarkStart w:id="5" w:name="_Hlk68769626"/>
      <w:r w:rsidRPr="00F815E0">
        <w:rPr>
          <w:rFonts w:ascii="Georgia" w:hAnsi="Georgia" w:cs="Times New Roman"/>
          <w:lang w:val="fr-FR"/>
        </w:rPr>
        <w:t>kebijakan akan lebih mudah untuk diterapkan apabila tidak menimbulkan kerugian pada satu pihak. Hal itu disebabkan karena tidak adanya perlawanan dari pihak yang merasa kepentingannya dirugikan</w:t>
      </w:r>
      <w:bookmarkEnd w:id="5"/>
      <w:r w:rsidRPr="00F815E0">
        <w:rPr>
          <w:rFonts w:ascii="Georgia" w:hAnsi="Georgia" w:cs="Times New Roman"/>
          <w:lang w:val="fr-FR"/>
        </w:rPr>
        <w:t xml:space="preserve">. Subarsono </w:t>
      </w:r>
      <w:r w:rsidRPr="00F815E0">
        <w:rPr>
          <w:rFonts w:ascii="Georgia" w:hAnsi="Georgia" w:cs="Times New Roman"/>
          <w:lang w:val="fr-FR"/>
        </w:rPr>
        <w:fldChar w:fldCharType="begin" w:fldLock="1"/>
      </w:r>
      <w:r w:rsidRPr="00F815E0">
        <w:rPr>
          <w:rFonts w:ascii="Georgia" w:hAnsi="Georgia" w:cs="Times New Roman"/>
          <w:lang w:val="fr-FR"/>
        </w:rPr>
        <w:instrText>ADDIN CSL_CITATION {"citationItems":[{"id":"ITEM-1","itemData":{"ISBN":"979-3721-67-7","author":[{"dropping-particle":"","family":"Subarsono","given":"AG","non-dropping-particle":"","parse-names":false,"suffix":""}],"edition":"7","id":"ITEM-1","issued":{"date-parts":[["2015"]]},"publisher":"Pustaka Pelajar","publisher-place":"Yogyakarta","title":"Analisis Kebijakan Publik Konsep, Teori dan Aplikasi","type":"book"},"locator":"93","suppress-author":1,"uris":["http://www.mendeley.com/documents/?uuid=fdeaf68b-3553-47e6-87f3-537507157b0c"]}],"mendeley":{"formattedCitation":"(2015, p. 93)","plainTextFormattedCitation":"(2015, p. 93)","previouslyFormattedCitation":"(2015, p. 93)"},"properties":{"noteIndex":0},"schema":"https://github.com/citation-style-language/schema/raw/master/csl-citation.json"}</w:instrText>
      </w:r>
      <w:r w:rsidRPr="00F815E0">
        <w:rPr>
          <w:rFonts w:ascii="Georgia" w:hAnsi="Georgia" w:cs="Times New Roman"/>
          <w:lang w:val="fr-FR"/>
        </w:rPr>
        <w:fldChar w:fldCharType="separate"/>
      </w:r>
      <w:r w:rsidRPr="00F815E0">
        <w:rPr>
          <w:rFonts w:ascii="Georgia" w:hAnsi="Georgia" w:cs="Times New Roman"/>
          <w:noProof/>
          <w:lang w:val="fr-FR"/>
        </w:rPr>
        <w:t>(2015, p. 93)</w:t>
      </w:r>
      <w:r w:rsidRPr="00F815E0">
        <w:rPr>
          <w:rFonts w:ascii="Georgia" w:hAnsi="Georgia" w:cs="Times New Roman"/>
          <w:lang w:val="fr-FR"/>
        </w:rPr>
        <w:fldChar w:fldCharType="end"/>
      </w:r>
      <w:r w:rsidRPr="00F815E0">
        <w:rPr>
          <w:rFonts w:ascii="Georgia" w:hAnsi="Georgia" w:cs="Times New Roman"/>
          <w:lang w:val="fr-FR"/>
        </w:rPr>
        <w:t xml:space="preserve"> menambahkan bahwa kepentingan yang terpengaruhi kebijakan yakni apakah kebijakan yang dibuat memuat seluruh kepentingan dari kelompok sasaran.</w:t>
      </w:r>
    </w:p>
    <w:p w:rsidR="00BE25B7" w:rsidRPr="00F815E0" w:rsidRDefault="00BE25B7" w:rsidP="00BE25B7">
      <w:pPr>
        <w:pStyle w:val="ListParagraph"/>
        <w:spacing w:after="0" w:line="240" w:lineRule="auto"/>
        <w:ind w:left="1134" w:firstLine="317"/>
        <w:jc w:val="both"/>
        <w:rPr>
          <w:rFonts w:ascii="Georgia" w:hAnsi="Georgia" w:cs="Times New Roman"/>
          <w:lang w:val="fr-FR"/>
        </w:rPr>
      </w:pPr>
    </w:p>
    <w:p w:rsidR="00BE25B7" w:rsidRPr="00F815E0" w:rsidRDefault="00BE25B7" w:rsidP="00DE0E1C">
      <w:pPr>
        <w:pStyle w:val="ListParagraph"/>
        <w:numPr>
          <w:ilvl w:val="0"/>
          <w:numId w:val="37"/>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Type of Benefits </w:t>
      </w:r>
      <w:r w:rsidRPr="00F815E0">
        <w:rPr>
          <w:rFonts w:ascii="Georgia" w:hAnsi="Georgia" w:cs="Times New Roman"/>
          <w:b/>
          <w:bCs/>
        </w:rPr>
        <w:t>(Jenis Manfaat yang Akan Dihasilkan)</w:t>
      </w:r>
    </w:p>
    <w:p w:rsidR="00BE25B7" w:rsidRPr="00F815E0" w:rsidRDefault="00BE25B7" w:rsidP="006358F9">
      <w:pPr>
        <w:pStyle w:val="ListParagraph"/>
        <w:spacing w:after="0" w:line="240" w:lineRule="auto"/>
        <w:ind w:left="567" w:firstLine="284"/>
        <w:jc w:val="both"/>
        <w:rPr>
          <w:rFonts w:ascii="Georgia" w:hAnsi="Georgia" w:cs="Times New Roman"/>
        </w:rPr>
      </w:pPr>
      <w:bookmarkStart w:id="6" w:name="_Hlk68771022"/>
      <w:r w:rsidRPr="00F815E0">
        <w:rPr>
          <w:rFonts w:ascii="Georgia" w:hAnsi="Georgia" w:cs="Times New Roman"/>
        </w:rPr>
        <w:t xml:space="preserve">Poin ini berusaha untuk menunjukkan bahwa suatu kebijakan haruslah memiliki beberapa tipe manfaat yang menunjukkan dampak positif dari kebijakan yang diimplementasikan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Publik","type":"book"},"locator":"143","uris":["http://www.mendeley.com/documents/?uuid=e86a8f07-c926-4b15-b381-2495016f505c"]}],"mendeley":{"formattedCitation":"(Agustino, 2016, p. 143)","plainTextFormattedCitation":"(Agustino, 2016, p. 143)","previouslyFormattedCitation":"(Agustino, 2016, p. 143)"},"properties":{"noteIndex":0},"schema":"https://github.com/citation-style-language/schema/raw/master/csl-citation.json"}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143)</w:t>
      </w:r>
      <w:r w:rsidRPr="00F815E0">
        <w:rPr>
          <w:rFonts w:ascii="Georgia" w:hAnsi="Georgia" w:cs="Times New Roman"/>
        </w:rPr>
        <w:fldChar w:fldCharType="end"/>
      </w:r>
      <w:r w:rsidRPr="00F815E0">
        <w:rPr>
          <w:rFonts w:ascii="Georgia" w:hAnsi="Georgia" w:cs="Times New Roman"/>
        </w:rPr>
        <w:t xml:space="preserve">. Kebijakan akan lebih mudah untuk diimplementasikan apabila kebijakan itu memiliki manfaat kolektif bagi kelompok sasaran karena telah mendapatkan dukungan dari mereka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Publik","type":"book"},"locator":"255","uris":["http://www.mendeley.com/documents/?uuid=0731f30c-2228-4349-9282-26d194f559ea"]}],"mendeley":{"formattedCitation":"(Anggara, 2018, p. 255)","plainTextFormattedCitation":"(Anggara, 2018, p. 255)","previouslyFormattedCitation":"(Anggara, 2018, p. 255)"},"properties":{"noteIndex":0},"schema":"https://github.com/citation-style-language/schema/raw/master/csl-citation.json"}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255)</w:t>
      </w:r>
      <w:r w:rsidRPr="00F815E0">
        <w:rPr>
          <w:rFonts w:ascii="Georgia" w:hAnsi="Georgia" w:cs="Times New Roman"/>
        </w:rPr>
        <w:fldChar w:fldCharType="end"/>
      </w:r>
      <w:r w:rsidRPr="00F815E0">
        <w:rPr>
          <w:rFonts w:ascii="Georgia" w:hAnsi="Georgia" w:cs="Times New Roman"/>
        </w:rPr>
        <w:t>.</w:t>
      </w:r>
    </w:p>
    <w:p w:rsidR="00BE25B7" w:rsidRPr="00F815E0" w:rsidRDefault="00BE25B7" w:rsidP="00BE25B7">
      <w:pPr>
        <w:pStyle w:val="ListParagraph"/>
        <w:spacing w:after="0" w:line="240" w:lineRule="auto"/>
        <w:ind w:left="1134" w:firstLine="360"/>
        <w:jc w:val="both"/>
        <w:rPr>
          <w:rFonts w:ascii="Georgia" w:hAnsi="Georgia" w:cs="Times New Roman"/>
        </w:rPr>
      </w:pPr>
    </w:p>
    <w:bookmarkEnd w:id="6"/>
    <w:p w:rsidR="00BE25B7" w:rsidRPr="00F815E0" w:rsidRDefault="00BE25B7" w:rsidP="00DE0E1C">
      <w:pPr>
        <w:pStyle w:val="ListParagraph"/>
        <w:numPr>
          <w:ilvl w:val="0"/>
          <w:numId w:val="37"/>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Extent of Change Envisioned </w:t>
      </w:r>
      <w:r w:rsidRPr="00F815E0">
        <w:rPr>
          <w:rFonts w:ascii="Georgia" w:hAnsi="Georgia" w:cs="Times New Roman"/>
          <w:b/>
          <w:bCs/>
        </w:rPr>
        <w:t>(Derajat Perubahan yang Diinginkan)</w:t>
      </w:r>
    </w:p>
    <w:p w:rsidR="00BE25B7" w:rsidRPr="00F815E0" w:rsidRDefault="00BE25B7" w:rsidP="006358F9">
      <w:pPr>
        <w:pStyle w:val="ListParagraph"/>
        <w:spacing w:after="0" w:line="240" w:lineRule="auto"/>
        <w:ind w:left="567" w:firstLine="283"/>
        <w:jc w:val="both"/>
        <w:rPr>
          <w:rFonts w:ascii="Georgia" w:hAnsi="Georgia" w:cs="Times New Roman"/>
        </w:rPr>
      </w:pPr>
      <w:bookmarkStart w:id="7" w:name="_Hlk68771914"/>
      <w:r w:rsidRPr="00F815E0">
        <w:rPr>
          <w:rFonts w:ascii="Georgia" w:hAnsi="Georgia" w:cs="Times New Roman"/>
        </w:rPr>
        <w:t xml:space="preserve">Kebijakan yang dibuat memiliki target yang hendak dan ingin dicapai. Derajat perubahan yang diinginkan dalam implementasi kebijakan haruslah memiliki skala yang jelas </w:t>
      </w:r>
      <w:bookmarkEnd w:id="7"/>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Publik","type":"book"},"locator":"143","uris":["http://www.mendeley.com/documents/?uuid=e86a8f07-c926-4b15-b381-2495016f505c"]}],"mendeley":{"formattedCitation":"(Agustino, 2016, p. 143)","plainTextFormattedCitation":"(Agustino, 2016, p. 143)","previouslyFormattedCitation":"(Agustino, 2016, p. 143)"},"properties":{"noteIndex":0},"schema":"https://github.com/citation-style-language/schema/raw/master/csl-citation.json"}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143)</w:t>
      </w:r>
      <w:r w:rsidRPr="00F815E0">
        <w:rPr>
          <w:rFonts w:ascii="Georgia" w:hAnsi="Georgia" w:cs="Times New Roman"/>
        </w:rPr>
        <w:fldChar w:fldCharType="end"/>
      </w:r>
      <w:r w:rsidRPr="00F815E0">
        <w:rPr>
          <w:rFonts w:ascii="Georgia" w:hAnsi="Georgia" w:cs="Times New Roman"/>
        </w:rPr>
        <w:t xml:space="preserve">. Dalam hal ini, apabila perubahan yang dikehendaki berskala luas dan besar maka akan kebijakan akan sulit untuk dilaksanakan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Publik","type":"book"},"locator":"255","uris":["http://www.mendeley.com/documents/?uuid=0731f30c-2228-4349-9282-26d194f559ea"]}],"mendeley":{"formattedCitation":"(Anggara, 2018, p. 255)","plainTextFormattedCitation":"(Anggara, 2018, p. 255)","previouslyFormattedCitation":"(Anggara, 2018, p. 255)"},"properties":{"noteIndex":0},"schema":"https://github.com/citation-style-language/schema/raw/master/csl-citation.json"}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255)</w:t>
      </w:r>
      <w:r w:rsidRPr="00F815E0">
        <w:rPr>
          <w:rFonts w:ascii="Georgia" w:hAnsi="Georgia" w:cs="Times New Roman"/>
        </w:rPr>
        <w:fldChar w:fldCharType="end"/>
      </w:r>
      <w:r w:rsidRPr="00F815E0">
        <w:rPr>
          <w:rFonts w:ascii="Georgia" w:hAnsi="Georgia" w:cs="Times New Roman"/>
        </w:rPr>
        <w:t xml:space="preserve">. Subarsono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-3721-67-7","author":[{"dropping-particle":"","family":"Subarsono","given":"AG","non-dropping-particle":"","parse-names":false,"suffix":""}],"edition":"7","id":"ITEM-1","issued":{"date-parts":[["2015"]]},"publisher":"Pustaka Pelajar","publisher-place":"Yogyakarta","title":"Analisis Kebijakan Publik Konsep, Teori dan Aplikasi","type":"book"},"locator":"93","suppress-author":1,"uris":["http://www.mendeley.com/documents/?uuid=fdeaf68b-3553-47e6-87f3-537507157b0c"]}],"mendeley":{"formattedCitation":"(2015, p. 93)","plainTextFormattedCitation":"(2015, p. 93)","previouslyFormattedCitation":"(2015, p. 93)"},"properties":{"noteIndex":0},"schema":"https://github.com/citation-style-language/schema/raw/master/csl-citation.json"}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(2015, p. 93)</w:t>
      </w:r>
      <w:r w:rsidRPr="00F815E0">
        <w:rPr>
          <w:rFonts w:ascii="Georgia" w:hAnsi="Georgia" w:cs="Times New Roman"/>
        </w:rPr>
        <w:fldChar w:fldCharType="end"/>
      </w:r>
      <w:r w:rsidRPr="00F815E0">
        <w:rPr>
          <w:rFonts w:ascii="Georgia" w:hAnsi="Georgia" w:cs="Times New Roman"/>
        </w:rPr>
        <w:t xml:space="preserve"> menambahkan, suatu program yang mempunyai tujuan untuk merubah sikap dan perilaku dari kelompok sasaran cenderung lebih sulit untuk diimplementasikan dibanding dengan program yang memberikan bantuan kredit atau bantuan beras miskin untuk masyarakat miskin.</w:t>
      </w:r>
    </w:p>
    <w:p w:rsidR="00BE25B7" w:rsidRPr="00F815E0" w:rsidRDefault="00BE25B7" w:rsidP="00BE25B7">
      <w:pPr>
        <w:spacing w:after="0" w:line="360" w:lineRule="auto"/>
        <w:jc w:val="both"/>
        <w:rPr>
          <w:rFonts w:ascii="Georgia" w:hAnsi="Georgia" w:cs="Times New Roman"/>
        </w:rPr>
      </w:pPr>
    </w:p>
    <w:p w:rsidR="00BE25B7" w:rsidRPr="00F815E0" w:rsidRDefault="00BE25B7" w:rsidP="00DE0E1C">
      <w:pPr>
        <w:pStyle w:val="ListParagraph"/>
        <w:numPr>
          <w:ilvl w:val="0"/>
          <w:numId w:val="37"/>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Site of Decision Making </w:t>
      </w:r>
      <w:r w:rsidRPr="00F815E0">
        <w:rPr>
          <w:rFonts w:ascii="Georgia" w:hAnsi="Georgia" w:cs="Times New Roman"/>
          <w:b/>
          <w:bCs/>
        </w:rPr>
        <w:t>(Kedudukan Pembuat Kebijakan)</w:t>
      </w:r>
    </w:p>
    <w:p w:rsidR="00BE25B7" w:rsidRPr="00F815E0" w:rsidRDefault="00BE25B7" w:rsidP="006358F9">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Keputusan yang diambil dalam kebijakan mempunyai peranan yang penting dalam implementasi kebijakan. Oleh karenanya, pada poin ini harus dijelaskan di mana letak pengambilan keputusan pada kebijakan yang hendak diimplementasikan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Publik","type":"book"},"locator":"143-144","uris":["http://www.mendeley.com/documents/?uuid=e86a8f07-c926-4b15-b381-2495016f505c"]}],"mendeley":{"formattedCitation":"(Agustino, 2016, pp. 143–144)","plainTextFormattedCitation":"(Agustino, 2016, pp. 143–144)","previouslyFormattedCitation":"(Agustino, 2016, pp. 143–144)"},"properties":{"noteIndex":0},"schema":"https://github.com/citation-style-language/schema/raw/master/csl-citation.json"}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pp. 143–144)</w:t>
      </w:r>
      <w:r w:rsidRPr="00F815E0">
        <w:rPr>
          <w:rFonts w:ascii="Georgia" w:hAnsi="Georgia" w:cs="Times New Roman"/>
        </w:rPr>
        <w:fldChar w:fldCharType="end"/>
      </w:r>
      <w:r w:rsidRPr="00F815E0">
        <w:rPr>
          <w:rFonts w:ascii="Georgia" w:hAnsi="Georgia" w:cs="Times New Roman"/>
        </w:rPr>
        <w:t xml:space="preserve">. Dalam hal ini, apabila semakin tersebar kedudukan pembuat kebijakan baik itu secara geografis atau organisatoris, maka akan semakin sulit untuk diimplementasikan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Publik","type":"book"},"locator":"255","uris":["http://www.mendeley.com/documents/?uuid=0731f30c-2228-4349-9282-26d194f559ea"]}],"mendeley":{"formattedCitation":"(Anggara, 2018, p. 255)","plainTextFormattedCitation":"(Anggara, 2018, p. 255)","previouslyFormattedCitation":"(Anggara, 2018, p. 255)"},"properties":{"noteIndex":0},"schema":"https://github.com/citation-style-language/schema/raw/master/csl-citation.json"}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255)</w:t>
      </w:r>
      <w:r w:rsidRPr="00F815E0">
        <w:rPr>
          <w:rFonts w:ascii="Georgia" w:hAnsi="Georgia" w:cs="Times New Roman"/>
        </w:rPr>
        <w:fldChar w:fldCharType="end"/>
      </w:r>
      <w:r w:rsidRPr="00F815E0">
        <w:rPr>
          <w:rFonts w:ascii="Georgia" w:hAnsi="Georgia" w:cs="Times New Roman"/>
        </w:rPr>
        <w:t>.</w:t>
      </w:r>
    </w:p>
    <w:p w:rsidR="00BE25B7" w:rsidRPr="00F815E0" w:rsidRDefault="00BE25B7" w:rsidP="00BE25B7">
      <w:pPr>
        <w:pStyle w:val="ListParagraph"/>
        <w:spacing w:after="0" w:line="240" w:lineRule="auto"/>
        <w:ind w:left="1134"/>
        <w:jc w:val="both"/>
        <w:rPr>
          <w:rFonts w:ascii="Georgia" w:hAnsi="Georgia" w:cs="Times New Roman"/>
        </w:rPr>
      </w:pPr>
    </w:p>
    <w:p w:rsidR="00BE25B7" w:rsidRPr="00F815E0" w:rsidRDefault="00BE25B7" w:rsidP="00DE0E1C">
      <w:pPr>
        <w:pStyle w:val="ListParagraph"/>
        <w:numPr>
          <w:ilvl w:val="0"/>
          <w:numId w:val="37"/>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Program Implementor </w:t>
      </w:r>
      <w:r w:rsidRPr="00F815E0">
        <w:rPr>
          <w:rFonts w:ascii="Georgia" w:hAnsi="Georgia" w:cs="Times New Roman"/>
          <w:b/>
          <w:bCs/>
        </w:rPr>
        <w:t>(Pelaksana Program)</w:t>
      </w:r>
    </w:p>
    <w:p w:rsidR="00BE25B7" w:rsidRPr="00F815E0" w:rsidRDefault="00BE25B7" w:rsidP="006358F9">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Poin ini menjelaskan bahwa kebijakan akan berhasil terlaksana apabila didukung oleh pelaksana program yang memiliki kemampuan serta dukungan yang dibutuhkan oleh kebijakan itu sendiri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Publik","type":"book"},"locator":"256","uris":["http://www.mendeley.com/documents/?uuid=0731f30c-2228-4349-9282-26d194f559ea"]}],"mendeley":{"formattedCitation":"(Anggara, 2018, p. 256)","plainTextFormattedCitation":"(Anggara, 2018, p. 256)","previouslyFormattedCitation":"(Anggara, 2018, p. 256)"},"properties":{"noteIndex":0},"schema":"https://github.com/citation-style-language/schema/raw/master/csl-citation.json"}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256)</w:t>
      </w:r>
      <w:r w:rsidRPr="00F815E0">
        <w:rPr>
          <w:rFonts w:ascii="Georgia" w:hAnsi="Georgia" w:cs="Times New Roman"/>
        </w:rPr>
        <w:fldChar w:fldCharType="end"/>
      </w:r>
      <w:r w:rsidRPr="00F815E0">
        <w:rPr>
          <w:rFonts w:ascii="Georgia" w:hAnsi="Georgia" w:cs="Times New Roman"/>
        </w:rPr>
        <w:t>.</w:t>
      </w:r>
    </w:p>
    <w:p w:rsidR="00BE25B7" w:rsidRPr="00F815E0" w:rsidRDefault="00BE25B7" w:rsidP="00BE25B7">
      <w:pPr>
        <w:pStyle w:val="ListParagraph"/>
        <w:spacing w:after="0" w:line="240" w:lineRule="auto"/>
        <w:ind w:left="1134" w:firstLine="360"/>
        <w:jc w:val="both"/>
        <w:rPr>
          <w:rFonts w:ascii="Georgia" w:hAnsi="Georgia" w:cs="Times New Roman"/>
        </w:rPr>
      </w:pPr>
    </w:p>
    <w:p w:rsidR="00BE25B7" w:rsidRPr="00F815E0" w:rsidRDefault="00BE25B7" w:rsidP="006358F9">
      <w:pPr>
        <w:pStyle w:val="ListParagraph"/>
        <w:numPr>
          <w:ilvl w:val="0"/>
          <w:numId w:val="37"/>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Resources Committed </w:t>
      </w:r>
      <w:r w:rsidRPr="00F815E0">
        <w:rPr>
          <w:rFonts w:ascii="Georgia" w:hAnsi="Georgia" w:cs="Times New Roman"/>
          <w:b/>
          <w:bCs/>
        </w:rPr>
        <w:t>(Sumber Daya Yang Dikerahkan)</w:t>
      </w:r>
    </w:p>
    <w:p w:rsidR="00BE25B7" w:rsidRPr="00F815E0" w:rsidRDefault="00BE25B7" w:rsidP="006358F9">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Kebijakan akan semakin mudah apabila didukung oleh sumber daya yang dibutuhkan oleh kebijakan tersedia. Sumber daya itu baik dana, </w:t>
      </w:r>
      <w:r w:rsidRPr="00F815E0">
        <w:rPr>
          <w:rFonts w:ascii="Georgia" w:hAnsi="Georgia" w:cs="Times New Roman"/>
        </w:rPr>
        <w:lastRenderedPageBreak/>
        <w:t xml:space="preserve">tenaga, sarana prasarana, dan lain-lain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Publik","type":"book"},"locator":"256","uris":["http://www.mendeley.com/documents/?uuid=0731f30c-2228-4349-9282-26d194f559ea"]}],"mendeley":{"formattedCitation":"(Anggara, 2018, p. 256)","plainTextFormattedCitation":"(Anggara, 2018, p. 256)","previouslyFormattedCitation":"(Anggara, 2018, p. 256)"},"properties":{"noteIndex":0},"schema":"https://github.com/citation-style-language/schema/raw/master/csl-citation.json"}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(Anggara, 2018, p. 256)</w:t>
      </w:r>
      <w:r w:rsidRPr="00F815E0">
        <w:rPr>
          <w:rFonts w:ascii="Georgia" w:hAnsi="Georgia" w:cs="Times New Roman"/>
        </w:rPr>
        <w:fldChar w:fldCharType="end"/>
      </w:r>
      <w:r w:rsidRPr="00F815E0">
        <w:rPr>
          <w:rFonts w:ascii="Georgia" w:hAnsi="Georgia" w:cs="Times New Roman"/>
        </w:rPr>
        <w:t>.</w:t>
      </w:r>
    </w:p>
    <w:p w:rsidR="00BE25B7" w:rsidRPr="00F815E0" w:rsidRDefault="00BE25B7" w:rsidP="00BE25B7">
      <w:pPr>
        <w:pStyle w:val="ListParagraph"/>
        <w:spacing w:after="0" w:line="240" w:lineRule="auto"/>
        <w:jc w:val="both"/>
        <w:rPr>
          <w:rFonts w:ascii="Georgia" w:hAnsi="Georgia" w:cs="Times New Roman"/>
        </w:rPr>
      </w:pPr>
    </w:p>
    <w:p w:rsidR="00BE25B7" w:rsidRPr="00F815E0" w:rsidRDefault="00BE25B7" w:rsidP="00DE0E1C">
      <w:pPr>
        <w:pStyle w:val="ListParagraph"/>
        <w:numPr>
          <w:ilvl w:val="0"/>
          <w:numId w:val="35"/>
        </w:numPr>
        <w:spacing w:after="0" w:line="240" w:lineRule="auto"/>
        <w:ind w:left="284" w:hanging="283"/>
        <w:jc w:val="both"/>
        <w:rPr>
          <w:rFonts w:ascii="Georgia" w:hAnsi="Georgia" w:cs="Times New Roman"/>
        </w:rPr>
      </w:pPr>
      <w:r w:rsidRPr="00F815E0">
        <w:rPr>
          <w:rFonts w:ascii="Georgia" w:hAnsi="Georgia" w:cs="Times New Roman"/>
          <w:b/>
          <w:bCs/>
          <w:i/>
          <w:iCs/>
        </w:rPr>
        <w:t>Context of Policy</w:t>
      </w:r>
      <w:r w:rsidRPr="00F815E0">
        <w:rPr>
          <w:rFonts w:ascii="Georgia" w:hAnsi="Georgia" w:cs="Times New Roman"/>
          <w:i/>
          <w:iCs/>
        </w:rPr>
        <w:t xml:space="preserve">, </w:t>
      </w:r>
      <w:r w:rsidRPr="00F815E0">
        <w:rPr>
          <w:rFonts w:ascii="Georgia" w:hAnsi="Georgia" w:cs="Times New Roman"/>
        </w:rPr>
        <w:t>antara lain:</w:t>
      </w:r>
    </w:p>
    <w:p w:rsidR="00BE25B7" w:rsidRPr="00F815E0" w:rsidRDefault="00BE25B7" w:rsidP="00DE0E1C">
      <w:pPr>
        <w:pStyle w:val="ListParagraph"/>
        <w:numPr>
          <w:ilvl w:val="0"/>
          <w:numId w:val="36"/>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Power, Interest, And Strategies </w:t>
      </w:r>
      <w:proofErr w:type="gramStart"/>
      <w:r w:rsidRPr="00F815E0">
        <w:rPr>
          <w:rFonts w:ascii="Georgia" w:hAnsi="Georgia" w:cs="Times New Roman"/>
          <w:b/>
          <w:bCs/>
          <w:i/>
          <w:iCs/>
        </w:rPr>
        <w:t>Of</w:t>
      </w:r>
      <w:proofErr w:type="gramEnd"/>
      <w:r w:rsidRPr="00F815E0">
        <w:rPr>
          <w:rFonts w:ascii="Georgia" w:hAnsi="Georgia" w:cs="Times New Roman"/>
          <w:b/>
          <w:bCs/>
          <w:i/>
          <w:iCs/>
        </w:rPr>
        <w:t xml:space="preserve"> Actors Involves </w:t>
      </w:r>
      <w:r w:rsidRPr="00F815E0">
        <w:rPr>
          <w:rFonts w:ascii="Georgia" w:hAnsi="Georgia" w:cs="Times New Roman"/>
          <w:b/>
          <w:bCs/>
        </w:rPr>
        <w:t>(Kekuasaan, Kepentingan, dan Strategi Aktor yang Terlibat)</w:t>
      </w:r>
    </w:p>
    <w:p w:rsidR="00BE25B7" w:rsidRPr="00F815E0" w:rsidRDefault="00BE25B7" w:rsidP="000E4071">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Suatu kebijakan memerlukan perhitungan dalam hal kekuatan atau kekuasaan, kepentingan, serta strategi yang akan digunakan untuk melancarkan implementasi kebijakan. Jika hal ini tidak diperhitungkan dengan baik maka implementasi kebijakan akan jauh dari apa yang diharapkan dalam kebijakan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Publik","type":"book"},"locator":"144","uris":["http://www.mendeley.com/documents/?uuid=e86a8f07-c926-4b15-b381-2495016f505c"]}],"mendeley":{"formattedCitation":"(Agustino, 2016, p. 144)","plainTextFormattedCitation":"(Agustino, 2016, p. 144)","previouslyFormattedCitation":"(Agustino, 2016, p. 144)"},"properties":{"noteIndex":0},"schema":"https://github.com/citation-style-language/schema/raw/master/csl-citation.json"}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144)</w:t>
      </w:r>
      <w:r w:rsidRPr="00F815E0">
        <w:rPr>
          <w:rFonts w:ascii="Georgia" w:hAnsi="Georgia" w:cs="Times New Roman"/>
        </w:rPr>
        <w:fldChar w:fldCharType="end"/>
      </w:r>
      <w:r w:rsidRPr="00F815E0">
        <w:rPr>
          <w:rFonts w:ascii="Georgia" w:hAnsi="Georgia" w:cs="Times New Roman"/>
        </w:rPr>
        <w:t xml:space="preserve">.  Anggara menambahkan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Publik","type":"book"},"locator":"256","suppress-author":1,"uris":["http://www.mendeley.com/documents/?uuid=0731f30c-2228-4349-9282-26d194f559ea"]}],"mendeley":{"formattedCitation":"(2018, p. 256)","plainTextFormattedCitation":"(2018, p. 256)","previouslyFormattedCitation":"(2018, p. 256)"},"properties":{"noteIndex":0},"schema":"https://github.com/citation-style-language/schema/raw/master/csl-citation.json"}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(2018, p. 256)</w:t>
      </w:r>
      <w:r w:rsidRPr="00F815E0">
        <w:rPr>
          <w:rFonts w:ascii="Georgia" w:hAnsi="Georgia" w:cs="Times New Roman"/>
        </w:rPr>
        <w:fldChar w:fldCharType="end"/>
      </w:r>
      <w:r w:rsidRPr="00F815E0">
        <w:rPr>
          <w:rFonts w:ascii="Georgia" w:hAnsi="Georgia" w:cs="Times New Roman"/>
        </w:rPr>
        <w:t xml:space="preserve">, strategi, sumber, dan posisi kekuasaan implementor akan menentukan sejauh mana kebijakan akan berhasil dilaksanakan. </w:t>
      </w:r>
    </w:p>
    <w:p w:rsidR="005A38BA" w:rsidRPr="00F815E0" w:rsidRDefault="005A38BA" w:rsidP="000E4071">
      <w:pPr>
        <w:pStyle w:val="ListParagraph"/>
        <w:spacing w:after="0" w:line="240" w:lineRule="auto"/>
        <w:ind w:left="567" w:firstLine="283"/>
        <w:jc w:val="both"/>
        <w:rPr>
          <w:rFonts w:ascii="Georgia" w:hAnsi="Georgia" w:cs="Times New Roman"/>
        </w:rPr>
      </w:pPr>
    </w:p>
    <w:p w:rsidR="00BE25B7" w:rsidRPr="00F815E0" w:rsidRDefault="00BE25B7" w:rsidP="00DE0E1C">
      <w:pPr>
        <w:pStyle w:val="ListParagraph"/>
        <w:numPr>
          <w:ilvl w:val="0"/>
          <w:numId w:val="36"/>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Institution </w:t>
      </w:r>
      <w:proofErr w:type="gramStart"/>
      <w:r w:rsidRPr="00F815E0">
        <w:rPr>
          <w:rFonts w:ascii="Georgia" w:hAnsi="Georgia" w:cs="Times New Roman"/>
          <w:b/>
          <w:bCs/>
          <w:i/>
          <w:iCs/>
        </w:rPr>
        <w:t>And</w:t>
      </w:r>
      <w:proofErr w:type="gramEnd"/>
      <w:r w:rsidRPr="00F815E0">
        <w:rPr>
          <w:rFonts w:ascii="Georgia" w:hAnsi="Georgia" w:cs="Times New Roman"/>
          <w:b/>
          <w:bCs/>
          <w:i/>
          <w:iCs/>
        </w:rPr>
        <w:t xml:space="preserve"> Regime Characteristics </w:t>
      </w:r>
      <w:r w:rsidRPr="00F815E0">
        <w:rPr>
          <w:rFonts w:ascii="Georgia" w:hAnsi="Georgia" w:cs="Times New Roman"/>
          <w:b/>
          <w:bCs/>
        </w:rPr>
        <w:t>(Karakteristik Lembaga dan Penguasa)</w:t>
      </w:r>
    </w:p>
    <w:p w:rsidR="00BE25B7" w:rsidRPr="00F815E0" w:rsidRDefault="00BE25B7" w:rsidP="006358F9">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Lingkungan suatu kebijakan yang akan dilaksanakan turut memengaruhi bagaimana implementasi kebijakan berhasil, maka pada bagian ini akan dijelaskan bagaimana karakteristik dari lembaga yang juga akan memengaruhi suatu kebijakan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Publik","type":"book"},"locator":"144","uris":["http://www.mendeley.com/documents/?uuid=e86a8f07-c926-4b15-b381-2495016f505c"]}],"mendeley":{"formattedCitation":"(Agustino, 2016, p. 144)","plainTextFormattedCitation":"(Agustino, 2016, p. 144)","previouslyFormattedCitation":"(Agustino, 2016, p. 144)"},"properties":{"noteIndex":0},"schema":"https://github.com/citation-style-language/schema/raw/master/csl-citation.json"}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144)</w:t>
      </w:r>
      <w:r w:rsidRPr="00F815E0">
        <w:rPr>
          <w:rFonts w:ascii="Georgia" w:hAnsi="Georgia" w:cs="Times New Roman"/>
        </w:rPr>
        <w:fldChar w:fldCharType="end"/>
      </w:r>
      <w:r w:rsidRPr="00F815E0">
        <w:rPr>
          <w:rFonts w:ascii="Georgia" w:hAnsi="Georgia" w:cs="Times New Roman"/>
        </w:rPr>
        <w:t xml:space="preserve">. Anggara menambahkan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Publik","type":"book"},"locator":"256","suppress-author":1,"uris":["http://www.mendeley.com/documents/?uuid=0731f30c-2228-4349-9282-26d194f559ea"]}],"mendeley":{"formattedCitation":"(2018, p. 256)","plainTextFormattedCitation":"(2018, p. 256)","previouslyFormattedCitation":"(2018, p. 256)"},"properties":{"noteIndex":0},"schema":"https://github.com/citation-style-language/schema/raw/master/csl-citation.json"}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(2018, p. 256)</w:t>
      </w:r>
      <w:r w:rsidRPr="00F815E0">
        <w:rPr>
          <w:rFonts w:ascii="Georgia" w:hAnsi="Georgia" w:cs="Times New Roman"/>
        </w:rPr>
        <w:fldChar w:fldCharType="end"/>
      </w:r>
      <w:r w:rsidRPr="00F815E0">
        <w:rPr>
          <w:rFonts w:ascii="Georgia" w:hAnsi="Georgia" w:cs="Times New Roman"/>
        </w:rPr>
        <w:t>, suatu kebijakan yang diterapkan dapat menimbulkan konflik bagi mereka yang kepentingannya dipengaruhi. Strategi penyelesaian konflik di sini akan membantu secara tidak langsung untuk mengetahui karakteristik atau ciri-ciri penguasa atau lembaga yang bertugas sebagai implementor.</w:t>
      </w:r>
    </w:p>
    <w:p w:rsidR="00BE25B7" w:rsidRPr="00F815E0" w:rsidRDefault="00BE25B7" w:rsidP="00BE25B7">
      <w:pPr>
        <w:pStyle w:val="ListParagraph"/>
        <w:spacing w:after="0" w:line="240" w:lineRule="auto"/>
        <w:ind w:left="1134" w:firstLine="360"/>
        <w:jc w:val="both"/>
        <w:rPr>
          <w:rFonts w:ascii="Georgia" w:hAnsi="Georgia" w:cs="Times New Roman"/>
        </w:rPr>
      </w:pPr>
    </w:p>
    <w:p w:rsidR="00BE25B7" w:rsidRPr="00F815E0" w:rsidRDefault="00BE25B7" w:rsidP="00DE0E1C">
      <w:pPr>
        <w:pStyle w:val="ListParagraph"/>
        <w:numPr>
          <w:ilvl w:val="0"/>
          <w:numId w:val="36"/>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Compliance and Responsiveness </w:t>
      </w:r>
      <w:r w:rsidRPr="00F815E0">
        <w:rPr>
          <w:rFonts w:ascii="Georgia" w:hAnsi="Georgia" w:cs="Times New Roman"/>
          <w:b/>
          <w:bCs/>
        </w:rPr>
        <w:t>(Kepatuhan dan Daya Tanggap)</w:t>
      </w:r>
    </w:p>
    <w:p w:rsidR="00BE25B7" w:rsidRPr="00F815E0" w:rsidRDefault="00BE25B7" w:rsidP="006358F9">
      <w:pPr>
        <w:pStyle w:val="ListParagraph"/>
        <w:spacing w:after="0" w:line="240" w:lineRule="auto"/>
        <w:ind w:left="567" w:firstLine="283"/>
        <w:jc w:val="both"/>
        <w:rPr>
          <w:rFonts w:ascii="Georgia" w:hAnsi="Georgia" w:cs="Times New Roman"/>
        </w:rPr>
      </w:pPr>
      <w:r w:rsidRPr="00F815E0">
        <w:rPr>
          <w:rFonts w:ascii="Georgia" w:hAnsi="Georgia" w:cs="Times New Roman"/>
        </w:rPr>
        <w:t xml:space="preserve">Hal lain yang dirasakan penting dalam mengimplementasikan kebijakan adalah tingkat kepatuhan dan tanggapan dari para pelaksana, oleh karena itu pada bagian ini akan </w:t>
      </w:r>
      <w:r w:rsidRPr="00F815E0">
        <w:rPr>
          <w:rFonts w:ascii="Georgia" w:hAnsi="Georgia" w:cs="Times New Roman"/>
        </w:rPr>
        <w:t xml:space="preserve">dijelaskan sejauh mana kepatuhan serta tanggapan dari pelaksana dalam menanggapi suatu kebijakan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{"citationItems":[{"id":"ITEM-1","itemData":{"ISBN":"979-8433-50-6","author":[{"dropping-particle":"","family":"Agustino","given":"Leo","non-dropping-particle":"","parse-names":false,"suffix":""}],"edition":"6 (Revisi)","id":"ITEM-1","issued":{"date-parts":[["2016"]]},"publisher":"Alfabeta","publisher-place":"Bandung","title":"Dasar-dasar Kebijakan Publik","type":"book"},"locator":"144","uris":["http://www.mendeley.com/documents/?uuid=e86a8f07-c926-4b15-b381-2495016f505c"]}],"mendeley":{"formattedCitation":"(Agustino, 2016, p. 144)","plainTextFormattedCitation":"(Agustino, 2016, p. 144)","previouslyFormattedCitation":"(Agustino, 2016, p. 144)"},"properties":{"noteIndex":0},"schema":"https://github.com/citation-style-language/schema/raw/master/csl-citation.json"}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(Agustino, 2016, p. 144)</w:t>
      </w:r>
      <w:r w:rsidRPr="00F815E0">
        <w:rPr>
          <w:rFonts w:ascii="Georgia" w:hAnsi="Georgia" w:cs="Times New Roman"/>
        </w:rPr>
        <w:fldChar w:fldCharType="end"/>
      </w:r>
      <w:r w:rsidRPr="00F815E0">
        <w:rPr>
          <w:rFonts w:ascii="Georgia" w:hAnsi="Georgia" w:cs="Times New Roman"/>
        </w:rPr>
        <w:t>.</w:t>
      </w:r>
    </w:p>
    <w:p w:rsidR="009C3B2D" w:rsidRPr="00F815E0" w:rsidRDefault="009C3B2D">
      <w:pPr>
        <w:spacing w:after="0" w:line="240" w:lineRule="auto"/>
        <w:jc w:val="both"/>
        <w:rPr>
          <w:rFonts w:ascii="Georgia" w:hAnsi="Georgia" w:cs="Times New Roman"/>
        </w:rPr>
      </w:pPr>
    </w:p>
    <w:p w:rsidR="00BE25B7" w:rsidRPr="00F815E0" w:rsidRDefault="00BE25B7" w:rsidP="00BE25B7">
      <w:pPr>
        <w:spacing w:after="0" w:line="240" w:lineRule="auto"/>
        <w:jc w:val="both"/>
        <w:rPr>
          <w:rFonts w:ascii="Georgia" w:hAnsi="Georgia" w:cs="Times New Roman"/>
          <w:b/>
          <w:i/>
        </w:rPr>
      </w:pPr>
      <w:r w:rsidRPr="00F815E0">
        <w:rPr>
          <w:rFonts w:ascii="Georgia" w:hAnsi="Georgia" w:cs="Times New Roman"/>
          <w:b/>
          <w:i/>
        </w:rPr>
        <w:t>Pendapatan Daerah</w:t>
      </w:r>
    </w:p>
    <w:p w:rsidR="00BE25B7" w:rsidRPr="00F815E0" w:rsidRDefault="00BE25B7" w:rsidP="00BE25B7">
      <w:pPr>
        <w:pStyle w:val="ListParagraph"/>
        <w:spacing w:after="0" w:line="240" w:lineRule="auto"/>
        <w:ind w:left="0" w:firstLine="283"/>
        <w:jc w:val="both"/>
        <w:rPr>
          <w:rFonts w:ascii="Georgia" w:hAnsi="Georgia" w:cs="Times New Roman"/>
        </w:rPr>
      </w:pPr>
      <w:r w:rsidRPr="00F815E0">
        <w:rPr>
          <w:rFonts w:ascii="Georgia" w:hAnsi="Georgia" w:cs="Times New Roman"/>
        </w:rPr>
        <w:t xml:space="preserve">Penerimaan atau pendapatan daerah merupakan suatu komponen penting dalam keuangan daerah. Undang-Undang Nomor 33 Tahun 2004 menyebutkan bahwa </w:t>
      </w:r>
    </w:p>
    <w:p w:rsidR="00BE25B7" w:rsidRPr="00F815E0" w:rsidRDefault="00BE25B7" w:rsidP="00BE25B7">
      <w:pPr>
        <w:pStyle w:val="ListParagraph"/>
        <w:spacing w:after="0" w:line="240" w:lineRule="auto"/>
        <w:ind w:left="142" w:right="190" w:firstLine="360"/>
        <w:jc w:val="both"/>
        <w:rPr>
          <w:rFonts w:ascii="Georgia" w:hAnsi="Georgia" w:cs="Times New Roman"/>
        </w:rPr>
      </w:pPr>
      <w:r w:rsidRPr="00F815E0">
        <w:rPr>
          <w:rFonts w:ascii="Georgia" w:hAnsi="Georgia" w:cs="Times New Roman"/>
        </w:rPr>
        <w:t>“</w:t>
      </w:r>
      <w:r w:rsidRPr="00F815E0">
        <w:rPr>
          <w:rFonts w:ascii="Georgia" w:hAnsi="Georgia" w:cs="Times New Roman"/>
          <w:i/>
          <w:iCs/>
        </w:rPr>
        <w:t>pendapatan daerah adalah hak pemerintah daerah yang diakui sebagai penambah nilai kekayaan bersih dalam periode tahun bersangkutan</w:t>
      </w:r>
      <w:r w:rsidRPr="00F815E0">
        <w:rPr>
          <w:rFonts w:ascii="Georgia" w:hAnsi="Georgia" w:cs="Times New Roman"/>
        </w:rPr>
        <w:t xml:space="preserve">” </w:t>
      </w:r>
      <w:r w:rsidRPr="00F815E0">
        <w:rPr>
          <w:rFonts w:ascii="Georgia" w:hAnsi="Georgia" w:cs="Times New Roman"/>
        </w:rPr>
        <w:fldChar w:fldCharType="begin" w:fldLock="1"/>
      </w:r>
      <w:r w:rsidR="000333B3">
        <w:rPr>
          <w:rFonts w:ascii="Georgia" w:hAnsi="Georgia" w:cs="Times New Roman"/>
        </w:rPr>
        <w:instrText>ADDIN CSL_CITATION {"citationItems":[{"id":"ITEM-1","itemData":{"abstract":"Efectivity of taSari, Y. A. (2020). Analisis Efektivitas Dan Kontribusi Penerimaan Pajak Bumi Dan Bangunan Terhadap Pendapatan Daerah Di Kota Bandung. Jurnal Wacana Kinerja: Kajian Praktis-Akademis Kinerja Dan Administrasi Pelayanan Publik, 13(2), 173–185.x revenue can be an indicator of performance in Dinas Pendapatan (Dipenda) Kota Bandung. Tax revenue had called efective if the acceptance fit to the real potention. The aim of this research is to gain knowledge the efectivity of land and building tax revenue based on tax target and contribution toward local revenue in Bandung City. This research using descriptive method, using APBD Kota Bandung from 2002 to 2008 as main data source. The result show that (1) efectivity of land and building tax revenue rate from 2002 to 2008, had fluctuative condition with average of 99,07% that include in efective criteria. (2) growth rate of area income in Bandung City from 2002 to 2008 average of 15,92%. (3) contribution of land and building tax toward local revenue in average 6,15% that means bad contribution. The recomendation highlights the importance of repeating datacheck to subject dan object of land and building tax so the result can be significant and increasing local revenue to finance the government activity","author":[{"dropping-particle":"","family":"Sari","given":"Yulia Anggara","non-dropping-particle":"","parse-names":false,"suffix":""}],"container-title":"Jurnal Wacana Kinerja: Kajian Praktis-Akademis Kinerja dan Administrasi Pelayanan Publik","id":"ITEM-1","issue":"2","issued":{"date-parts":[["2020"]]},"page":"173-185","title":"Analisis Efektivitas Dan Kontribusi Penerimaan Pajak Bumi Dan Bangunan Terhadap Pendapatan Daerah Di Kota Bandung","type":"article-journal","volume":"13"},"locator":"177","uris":["http://www.mendeley.com/documents/?uuid=33f40f1a-b28e-4c83-a105-1e42f9da2abd"]}],"mendeley":{"formattedCitation":"(Sari, 2020, p. 177)","plainTextFormattedCitation":"(Sari, 2020, p. 177)","previouslyFormattedCitation":"(Y. A. Sari, 2020, p. 177)"},"properties":{"noteIndex":0},"schema":"https://github.com/citation-style-language/schema/raw/master/csl-citation.json"}</w:instrText>
      </w:r>
      <w:r w:rsidRPr="00F815E0">
        <w:rPr>
          <w:rFonts w:ascii="Georgia" w:hAnsi="Georgia" w:cs="Times New Roman"/>
        </w:rPr>
        <w:fldChar w:fldCharType="separate"/>
      </w:r>
      <w:r w:rsidR="000333B3" w:rsidRPr="000333B3">
        <w:rPr>
          <w:rFonts w:ascii="Georgia" w:hAnsi="Georgia" w:cs="Times New Roman"/>
          <w:noProof/>
        </w:rPr>
        <w:t>(Sari, 2020, p. 177)</w:t>
      </w:r>
      <w:r w:rsidRPr="00F815E0">
        <w:rPr>
          <w:rFonts w:ascii="Georgia" w:hAnsi="Georgia" w:cs="Times New Roman"/>
        </w:rPr>
        <w:fldChar w:fldCharType="end"/>
      </w:r>
    </w:p>
    <w:p w:rsidR="00BE25B7" w:rsidRPr="00F815E0" w:rsidRDefault="00BE25B7" w:rsidP="00BE25B7">
      <w:pPr>
        <w:pStyle w:val="ListParagraph"/>
        <w:spacing w:after="0" w:line="240" w:lineRule="auto"/>
        <w:ind w:left="426" w:firstLine="360"/>
        <w:jc w:val="both"/>
        <w:rPr>
          <w:rFonts w:ascii="Georgia" w:hAnsi="Georgia" w:cs="Times New Roman"/>
          <w:b/>
          <w:bCs/>
        </w:rPr>
      </w:pPr>
    </w:p>
    <w:p w:rsidR="00BE25B7" w:rsidRPr="00F815E0" w:rsidRDefault="00BE25B7" w:rsidP="00BE25B7">
      <w:pPr>
        <w:pStyle w:val="ListParagraph"/>
        <w:spacing w:after="0" w:line="240" w:lineRule="auto"/>
        <w:ind w:left="0" w:firstLine="284"/>
        <w:jc w:val="both"/>
        <w:rPr>
          <w:rFonts w:ascii="Georgia" w:hAnsi="Georgia" w:cs="Times New Roman"/>
        </w:rPr>
      </w:pPr>
      <w:r w:rsidRPr="00F815E0">
        <w:rPr>
          <w:rFonts w:ascii="Georgia" w:hAnsi="Georgia" w:cs="Times New Roman"/>
        </w:rPr>
        <w:t xml:space="preserve">Tidak jauh berbeda dengan itu, Siregar dan Mariana </w:t>
      </w:r>
      <w:r w:rsidRPr="00F815E0">
        <w:rPr>
          <w:rFonts w:ascii="Georgia" w:hAnsi="Georgia" w:cs="Times New Roman"/>
        </w:rPr>
        <w:fldChar w:fldCharType="begin" w:fldLock="1"/>
      </w:r>
      <w:r w:rsidRPr="00F815E0">
        <w:rPr>
          <w:rFonts w:ascii="Georgia" w:hAnsi="Georgia" w:cs="Times New Roman"/>
        </w:rPr>
        <w:instrText>ADDIN CSL_CITATION {"citationItems":[{"id":"ITEM-1","itemData":{"author":[{"dropping-particle":"","family":"Siregar","given":"Amelia Oktrivina D","non-dropping-particle":"","parse-names":false,"suffix":""},{"dropping-particle":"","family":"S","given":"Ira Mariana","non-dropping-particle":"","parse-names":false,"suffix":""}],"id":"ITEM-1","issue":"1","issued":{"date-parts":[["2020"]]},"page":"1-19","title":"Analisis Kinerja Keuangan Pemerintahan ( Studi Kasus : Pemerintahan Kota Depok – Jawa Barat )","type":"article-journal","volume":"9"},"locator":"5","suppress-author":1,"uris":["http://www.mendeley.com/documents/?uuid=9af88ef9-7c11-4b3c-a5bb-73abdf5a97a9"]}],"mendeley":{"formattedCitation":"(2020, p. 5)","plainTextFormattedCitation":"(2020, p. 5)","previouslyFormattedCitation":"(2020, p. 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(2020, p. 5)</w:t>
      </w:r>
      <w:r w:rsidRPr="00F815E0">
        <w:rPr>
          <w:rFonts w:ascii="Georgia" w:hAnsi="Georgia" w:cs="Times New Roman"/>
        </w:rPr>
        <w:fldChar w:fldCharType="end"/>
      </w:r>
      <w:r w:rsidRPr="00F815E0">
        <w:rPr>
          <w:rFonts w:ascii="Georgia" w:hAnsi="Georgia" w:cs="Times New Roman"/>
        </w:rPr>
        <w:t xml:space="preserve"> menuliskan bahwa pendapatan adalah semua penerimaan pada kas milik daerah yang menyebabkan bertambahnya ekuitas dana dalam periode tahun anggaran yang bersangkungan yang juga menjadi hak bagi pemerintah daerah dan tidak perlu dibayarkan kembali oleh pemerintah daerah. Dalam Anggara </w:t>
      </w:r>
      <w:r w:rsidRPr="00F815E0">
        <w:rPr>
          <w:rFonts w:ascii="Georgia" w:hAnsi="Georgia" w:cs="Times New Roman"/>
        </w:rPr>
        <w:fldChar w:fldCharType="begin" w:fldLock="1"/>
      </w:r>
      <w:r w:rsidRPr="00F815E0">
        <w:rPr>
          <w:rFonts w:ascii="Georgia" w:hAnsi="Georgia" w:cs="Times New Roman"/>
        </w:rPr>
        <w:instrText>ADDIN CSL_CITATION {"citationItems":[{"id":"ITEM-1","itemData":{"ISBN":"978-979-076-613-6","author":[{"dropping-particle":"","family":"Anggara","given":"Sahya","non-dropping-particle":"","parse-names":false,"suffix":""}],"container-title":"Administrasi Keuangan Negara","edition":"1","id":"ITEM-1","issued":{"date-parts":[["2016"]]},"publisher":"CV Pustaka Setia","publisher-place":"Bandung","title":"Administrasi Keuangan Negara","type":"book"},"locator":"325","suppress-author":1,"uris":["http://www.mendeley.com/documents/?uuid=87a17cdd-909a-4bb9-8277-9bda589b43cd"]}],"mendeley":{"formattedCitation":"(2016, p. 325)","plainTextFormattedCitation":"(2016, p. 325)","previouslyFormattedCitation":"(2016, p. 325)"},"properties":{"noteIndex":0},"schema":"https://github.com/citation-style-language/schema/raw/master/csl-citation.json"}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(2016, p. 325)</w:t>
      </w:r>
      <w:r w:rsidRPr="00F815E0">
        <w:rPr>
          <w:rFonts w:ascii="Georgia" w:hAnsi="Georgia" w:cs="Times New Roman"/>
        </w:rPr>
        <w:fldChar w:fldCharType="end"/>
      </w:r>
      <w:r w:rsidRPr="00F815E0">
        <w:rPr>
          <w:rFonts w:ascii="Georgia" w:hAnsi="Georgia" w:cs="Times New Roman"/>
        </w:rPr>
        <w:t xml:space="preserve"> disebutkan bahwa pendapatan daerah merupakan uang yang diterima daerah baik melalui usaha sendiri ataupun berasal dari bantuan yang diberikan oleh pemerintah pusat atau sumber lain yang sah.</w:t>
      </w:r>
    </w:p>
    <w:p w:rsidR="00BE25B7" w:rsidRPr="00F815E0" w:rsidRDefault="00BE25B7" w:rsidP="00BE25B7">
      <w:pPr>
        <w:pStyle w:val="ListParagraph"/>
        <w:spacing w:after="0" w:line="240" w:lineRule="auto"/>
        <w:ind w:left="0" w:firstLine="284"/>
        <w:jc w:val="both"/>
        <w:rPr>
          <w:rFonts w:ascii="Georgia" w:hAnsi="Georgia" w:cs="Times New Roman"/>
        </w:rPr>
      </w:pPr>
      <w:r w:rsidRPr="00F815E0">
        <w:rPr>
          <w:rFonts w:ascii="Georgia" w:hAnsi="Georgia" w:cs="Times New Roman"/>
        </w:rPr>
        <w:t>Berdasarkan beberapa definisi di atas, dapat disimpulkan bahwa yang dimaksud dengan pendapatan adalah segala penerimaan yang diterima oleh pemerintah daerah yang diperoleh melalui usaha atau pemberian bantuan dari pemerintah pusat atau sumber lain kemudian menjadi haknya di mana penerimaan itu menambah ekuitas dana pemerintah daerah atau penambah kekayaan milik daerah dan pemerintah daerah tidak perlu membayarkannya kembali.</w:t>
      </w:r>
    </w:p>
    <w:p w:rsidR="00BE25B7" w:rsidRPr="00F815E0" w:rsidRDefault="00BE25B7" w:rsidP="00BE25B7">
      <w:pPr>
        <w:pStyle w:val="ListParagraph"/>
        <w:spacing w:after="0" w:line="240" w:lineRule="auto"/>
        <w:ind w:left="0" w:firstLine="284"/>
        <w:jc w:val="both"/>
        <w:rPr>
          <w:rFonts w:ascii="Georgia" w:hAnsi="Georgia" w:cs="Times New Roman"/>
        </w:rPr>
      </w:pPr>
      <w:r w:rsidRPr="00F815E0">
        <w:rPr>
          <w:rFonts w:ascii="Georgia" w:hAnsi="Georgia" w:cs="Times New Roman"/>
        </w:rPr>
        <w:t>Pendapatan daerah berasal dari berbagai sumber, yakni:</w:t>
      </w:r>
    </w:p>
    <w:p w:rsidR="00BE25B7" w:rsidRPr="00F815E0" w:rsidRDefault="00BE25B7" w:rsidP="00BE25B7">
      <w:pPr>
        <w:pStyle w:val="ListParagraph"/>
        <w:numPr>
          <w:ilvl w:val="0"/>
          <w:numId w:val="40"/>
        </w:numPr>
        <w:spacing w:after="0" w:line="240" w:lineRule="auto"/>
        <w:ind w:left="284" w:hanging="284"/>
        <w:jc w:val="both"/>
        <w:rPr>
          <w:rFonts w:ascii="Georgia" w:hAnsi="Georgia" w:cs="Times New Roman"/>
        </w:rPr>
      </w:pPr>
      <w:r w:rsidRPr="00F815E0">
        <w:rPr>
          <w:rFonts w:ascii="Georgia" w:hAnsi="Georgia" w:cs="Times New Roman"/>
        </w:rPr>
        <w:t>Pendapatan Asli Daerah.</w:t>
      </w:r>
    </w:p>
    <w:p w:rsidR="00BE25B7" w:rsidRPr="00F815E0" w:rsidRDefault="00BE25B7" w:rsidP="00BE25B7">
      <w:pPr>
        <w:pStyle w:val="ListParagraph"/>
        <w:numPr>
          <w:ilvl w:val="0"/>
          <w:numId w:val="40"/>
        </w:numPr>
        <w:spacing w:after="0" w:line="240" w:lineRule="auto"/>
        <w:ind w:left="284" w:hanging="284"/>
        <w:jc w:val="both"/>
        <w:rPr>
          <w:rFonts w:ascii="Georgia" w:hAnsi="Georgia" w:cs="Times New Roman"/>
        </w:rPr>
      </w:pPr>
      <w:r w:rsidRPr="00F815E0">
        <w:rPr>
          <w:rFonts w:ascii="Georgia" w:hAnsi="Georgia" w:cs="Times New Roman"/>
        </w:rPr>
        <w:t>Dana Perimbangan.</w:t>
      </w:r>
    </w:p>
    <w:p w:rsidR="00BE25B7" w:rsidRPr="00F815E0" w:rsidRDefault="00BE25B7" w:rsidP="00BE25B7">
      <w:pPr>
        <w:pStyle w:val="ListParagraph"/>
        <w:numPr>
          <w:ilvl w:val="0"/>
          <w:numId w:val="40"/>
        </w:numPr>
        <w:spacing w:after="0" w:line="240" w:lineRule="auto"/>
        <w:ind w:left="284" w:hanging="284"/>
        <w:jc w:val="both"/>
        <w:rPr>
          <w:rFonts w:ascii="Georgia" w:hAnsi="Georgia" w:cs="Times New Roman"/>
          <w:lang w:val="fr-FR"/>
        </w:rPr>
      </w:pPr>
      <w:r w:rsidRPr="00F815E0">
        <w:rPr>
          <w:rFonts w:ascii="Georgia" w:hAnsi="Georgia" w:cs="Times New Roman"/>
          <w:lang w:val="fr-FR"/>
        </w:rPr>
        <w:t>Lain-lain Pendapatan yang sah.</w:t>
      </w:r>
    </w:p>
    <w:p w:rsidR="006358F9" w:rsidRPr="00F815E0" w:rsidRDefault="006358F9">
      <w:pPr>
        <w:spacing w:after="0" w:line="240" w:lineRule="auto"/>
        <w:jc w:val="both"/>
        <w:rPr>
          <w:rFonts w:ascii="Georgia" w:hAnsi="Georgia" w:cs="Times New Roman"/>
          <w:b/>
          <w:i/>
        </w:rPr>
      </w:pPr>
    </w:p>
    <w:p w:rsidR="00BE25B7" w:rsidRPr="00F815E0" w:rsidRDefault="00BE25B7">
      <w:pPr>
        <w:spacing w:after="0" w:line="240" w:lineRule="auto"/>
        <w:jc w:val="both"/>
        <w:rPr>
          <w:rFonts w:ascii="Georgia" w:hAnsi="Georgia" w:cs="Times New Roman"/>
          <w:b/>
          <w:i/>
        </w:rPr>
      </w:pPr>
      <w:r w:rsidRPr="00F815E0">
        <w:rPr>
          <w:rFonts w:ascii="Georgia" w:hAnsi="Georgia" w:cs="Times New Roman"/>
          <w:b/>
          <w:i/>
        </w:rPr>
        <w:t>Belanja Daerah</w:t>
      </w:r>
    </w:p>
    <w:p w:rsidR="00BE25B7" w:rsidRPr="00F815E0" w:rsidRDefault="00BE25B7" w:rsidP="00BE25B7">
      <w:pPr>
        <w:pStyle w:val="ListParagraph"/>
        <w:spacing w:after="0" w:line="240" w:lineRule="auto"/>
        <w:ind w:left="0" w:firstLine="284"/>
        <w:jc w:val="both"/>
        <w:rPr>
          <w:rFonts w:ascii="Georgia" w:hAnsi="Georgia" w:cs="Times New Roman"/>
          <w:b/>
          <w:bCs/>
        </w:rPr>
      </w:pPr>
      <w:r w:rsidRPr="00F815E0">
        <w:rPr>
          <w:rFonts w:ascii="Georgia" w:hAnsi="Georgia" w:cstheme="majorBidi"/>
        </w:rPr>
        <w:t xml:space="preserve">Belanja daerah dalam Undang-Undang Nomor 23 Tahun 2004 tentang </w:t>
      </w:r>
      <w:r w:rsidRPr="00F815E0">
        <w:rPr>
          <w:rFonts w:ascii="Georgia" w:hAnsi="Georgia" w:cstheme="majorBidi"/>
        </w:rPr>
        <w:lastRenderedPageBreak/>
        <w:t xml:space="preserve">Pemerintahan Daerah menyebutkan bahwa yang dimaksud dengan belanja daerah adalah </w:t>
      </w:r>
    </w:p>
    <w:p w:rsidR="00BE25B7" w:rsidRPr="00F815E0" w:rsidRDefault="00BE25B7" w:rsidP="00BE25B7">
      <w:pPr>
        <w:spacing w:after="0" w:line="240" w:lineRule="auto"/>
        <w:ind w:left="142" w:right="331" w:firstLine="360"/>
        <w:jc w:val="both"/>
        <w:rPr>
          <w:rFonts w:ascii="Georgia" w:hAnsi="Georgia" w:cstheme="majorBidi"/>
        </w:rPr>
      </w:pPr>
      <w:r w:rsidRPr="00F815E0">
        <w:rPr>
          <w:rFonts w:ascii="Georgia" w:hAnsi="Georgia" w:cstheme="majorBidi"/>
        </w:rPr>
        <w:t>“</w:t>
      </w:r>
      <w:r w:rsidRPr="00F815E0">
        <w:rPr>
          <w:rFonts w:ascii="Georgia" w:hAnsi="Georgia" w:cstheme="majorBidi"/>
          <w:i/>
          <w:iCs/>
        </w:rPr>
        <w:t>Segala kewajiban yang diakui sebagai pengurang nilai kekayaan bersih daerah dalam periode tahun anggaran yang berjalan</w:t>
      </w:r>
      <w:r w:rsidRPr="00F815E0">
        <w:rPr>
          <w:rFonts w:ascii="Georgia" w:hAnsi="Georgia" w:cstheme="majorBidi"/>
        </w:rPr>
        <w:t xml:space="preserve">” </w:t>
      </w:r>
      <w:r w:rsidRPr="00F815E0">
        <w:rPr>
          <w:rFonts w:ascii="Georgia" w:hAnsi="Georgia" w:cstheme="majorBidi"/>
        </w:rPr>
        <w:fldChar w:fldCharType="begin" w:fldLock="1"/>
      </w:r>
      <w:r w:rsidRPr="00F815E0">
        <w:rPr>
          <w:rFonts w:ascii="Georgia" w:hAnsi="Georgia" w:cstheme="majorBidi"/>
        </w:rPr>
        <w:instrText>ADDIN CSL_CITATION {"citationItems":[{"id":"ITEM-1","itemData":{"abstract":"Penelitian ini memiliki tujuan untuk menguji pengaruh kekayaan daerah, belanja daerah, intergovernmental revenue dan temuan audit terhadap kinerja pemerintah daerah. Populasi dalam penelitian ini adalah seluruh kabupaten dan kota yang ada di Provinsi Riau dan semuanya dijadikan sampel. Data yang digunakan dalam penelitian ini adalah laporan keuangan tahun 2014-2018. Hasil Analisis Regresi Berganda menunjukkan bahwa kekayaan daerah dan pendapatan antar pemerintah berpengaruh signifikan terhadap kinerja pemerintah daerah, namun belanja daerah dan temuan audit tidak berpengaruh signifikan terhadap kinerja pemerintah daerah. Penelitian ini memiliki pengaruh yang signifikan terhadap kinerja pemerintah daerah. yang mampu meningkatkan kinerjanya melalui peningkatan kekayaan daerah dengan menggali potensi daerah.","author":[{"dropping-particle":"","family":"Dasmar","given":"Taufik","non-dropping-particle":"","parse-names":false,"suffix":""},{"dropping-particle":"","family":"Basri","given":"Yesi Mutia","non-dropping-particle":"","parse-names":false,"suffix":""},{"dropping-particle":"","family":"Indrawati","given":"Novita","non-dropping-particle":"","parse-names":false,"suffix":""}],"id":"ITEM-1","issue":"16","issued":{"date-parts":[["2020"]]},"page":"39-57","title":"Pengaruh Kekayaan Daerah, Belanja Daerah, Intergovernmental Revenue, Temuan Audit terhadap Kinerja Pemerintah Daerah","type":"article-journal","volume":"2"},"locator":"42","uris":["http://www.mendeley.com/documents/?uuid=ba6cea35-5070-4ec0-a85b-1e2184c81459"]}],"mendeley":{"formattedCitation":"(Dasmar et al., 2020, p. 42)","plainTextFormattedCitation":"(Dasmar et al., 2020, p. 42)","previouslyFormattedCitation":"(Dasmar et al., 2020, p. 42)"},"properties":{"noteIndex":0},"schema":"https://github.com/citation-style-language/schema/raw/master/csl-citation.json"}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(Dasmar et al., 2020, p. 42)</w:t>
      </w:r>
      <w:r w:rsidRPr="00F815E0">
        <w:rPr>
          <w:rFonts w:ascii="Georgia" w:hAnsi="Georgia" w:cstheme="majorBidi"/>
        </w:rPr>
        <w:fldChar w:fldCharType="end"/>
      </w:r>
      <w:r w:rsidRPr="00F815E0">
        <w:rPr>
          <w:rFonts w:ascii="Georgia" w:hAnsi="Georgia" w:cstheme="majorBidi"/>
        </w:rPr>
        <w:t>.</w:t>
      </w:r>
    </w:p>
    <w:p w:rsidR="00BE25B7" w:rsidRPr="00F815E0" w:rsidRDefault="00BE25B7" w:rsidP="00BE25B7">
      <w:pPr>
        <w:spacing w:after="0" w:line="240" w:lineRule="auto"/>
        <w:ind w:left="426" w:firstLine="360"/>
        <w:jc w:val="both"/>
        <w:rPr>
          <w:rFonts w:ascii="Georgia" w:hAnsi="Georgia" w:cstheme="majorBidi"/>
        </w:rPr>
      </w:pPr>
    </w:p>
    <w:p w:rsidR="00BE25B7" w:rsidRPr="00F815E0" w:rsidRDefault="00BE25B7" w:rsidP="00BE25B7">
      <w:pPr>
        <w:spacing w:after="0" w:line="240" w:lineRule="auto"/>
        <w:ind w:firstLine="284"/>
        <w:jc w:val="both"/>
        <w:rPr>
          <w:rFonts w:ascii="Georgia" w:hAnsi="Georgia" w:cstheme="majorBidi"/>
        </w:rPr>
      </w:pPr>
      <w:r w:rsidRPr="00F815E0">
        <w:rPr>
          <w:rFonts w:ascii="Georgia" w:hAnsi="Georgia" w:cstheme="majorBidi"/>
        </w:rPr>
        <w:t xml:space="preserve">Halim dalam Iqbal dkk </w:t>
      </w:r>
      <w:r w:rsidRPr="00F815E0">
        <w:rPr>
          <w:rFonts w:ascii="Georgia" w:hAnsi="Georgia" w:cstheme="majorBidi"/>
        </w:rPr>
        <w:fldChar w:fldCharType="begin" w:fldLock="1"/>
      </w:r>
      <w:r w:rsidRPr="00F815E0">
        <w:rPr>
          <w:rFonts w:ascii="Georgia" w:hAnsi="Georgia" w:cstheme="majorBidi"/>
        </w:rPr>
        <w:instrText>ADDIN CSL_CITATION {"citationItems":[{"id":"ITEM-1","itemData":{"ISSN":"2503.4367","abstract":"This study aims to examine the effect of Own Source Revenues, General Allocation Funds, Special Allocation Funds, and Special Autonomy Funds on Regional Expenditures. This study uses a combination of cross section data with time series in 23 regencies/cities in Aceh Province during 2010-2017, obtained from the Budget Realization Report (LRA) issued by the Directorate General of Regional Financial Management of the Ministry of Finance (DJPK Ministry of Finance). The data analysis method used is Panel Data Regression with the help of Eviews 10. The results of this study prove that Own Source Revenues, General Allocation Funds, Special Allocation Funds, and Special Autonomy Funds have a positive and significant effect on regional expenditures. The magnitude of the effect of Own Source Revenues, General Allocation Funds, Special Allocation Funds, and Special Autonomy Funds on regional expenditure is 94.22% and the remaining 5.78% is influenced by other variables outside this research model. It is recommended to local governments to use Own Source Revenues, General Allocation Funds, Special Allocation Funds, and Special Autonomy Funds effectively and efficiently so that Regional Expenditures can be increased, and the Special Autonomy Fund should be used in the interests of the general public so as to reduce poverty and the people of Aceh become more prosperous","author":[{"dropping-particle":"","family":"Iqbal","given":"Muhammad","non-dropping-particle":"","parse-names":false,"suffix":""},{"dropping-particle":"","family":"Abbas","given":"Tarmizi","non-dropping-particle":"","parse-names":false,"suffix":""},{"dropping-particle":"","family":"Ratna","given":"","non-dropping-particle":"","parse-names":false,"suffix":""}],"container-title":"Jurnal Manajemen Indonesia","id":"ITEM-1","issue":"2","issued":{"date-parts":[["2020"]]},"title":"Pengaruh Pendapatan Asli Daerah, Dana Alokasi Umum, Dana Alokasi Khusus, dan Dana Perimbangan Terhadap Belanja Daerah Kabupaten/Kota di Provinsi Aceh","type":"article-journal","volume":"5"},"locator":"1","suppress-author":1,"uris":["http://www.mendeley.com/documents/?uuid=5c1abb06-4ffd-4104-a002-e960ebd028b9"]}],"mendeley":{"formattedCitation":"(2020, p. 1)","plainTextFormattedCitation":"(2020, p. 1)","previouslyFormattedCitation":"(2020, p. 1)"},"properties":{"noteIndex":0},"schema":"https://github.com/citation-style-language/schema/raw/master/csl-citation.json"}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(2020, p. 1)</w:t>
      </w:r>
      <w:r w:rsidRPr="00F815E0">
        <w:rPr>
          <w:rFonts w:ascii="Georgia" w:hAnsi="Georgia" w:cstheme="majorBidi"/>
        </w:rPr>
        <w:fldChar w:fldCharType="end"/>
      </w:r>
      <w:r w:rsidRPr="00F815E0">
        <w:rPr>
          <w:rFonts w:ascii="Georgia" w:hAnsi="Georgia" w:cstheme="majorBidi"/>
        </w:rPr>
        <w:t xml:space="preserve"> menyebutkan bahwa belanja daerah adalah pengeluaran pemerintah daerah yang digunakan untuk pelaksanaan kewenangan serta tanggung jawab baik pada masyarakat di daerahnya maupun pada pemerintahan di atasnya. Dito </w:t>
      </w:r>
      <w:r w:rsidRPr="00F815E0">
        <w:rPr>
          <w:rFonts w:ascii="Georgia" w:hAnsi="Georgia" w:cstheme="majorBidi"/>
        </w:rPr>
        <w:fldChar w:fldCharType="begin" w:fldLock="1"/>
      </w:r>
      <w:r w:rsidRPr="00F815E0">
        <w:rPr>
          <w:rFonts w:ascii="Georgia" w:hAnsi="Georgia"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approach.","author":[{"dropping-particle":"","family":"Nasution","given":"Dito Aditia Darma","non-dropping-particle":"","parse-names":false,"suffix":""}],"container-title":"Journal of Chemical Information and Modeling","id":"ITEM-1","issue":"9","issued":{"date-parts":[["2019"]]},"number-of-pages":"1689-1699","publisher":"Uwais Inspirasi Indonesia","publisher-place":"Ponorogo","title":"AKUNTANSI SEKTOR PUBLIK (Mahir dalam Perencanaan dan Penganggaran Keuangan Daerah)","type":"book","volume":"53"},"locator":"67","suppress-author":1,"uris":["http://www.mendeley.com/documents/?uuid=74f0b7d2-78bd-44db-a44d-2c886cd3ffcf"]}],"mendeley":{"formattedCitation":"(2019, p. 67)","plainTextFormattedCitation":"(2019, p. 67)","previouslyFormattedCitation":"(2019, p. 67)"},"properties":{"noteIndex":0},"schema":"https://github.com/citation-style-language/schema/raw/master/csl-citation.json"}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(2019, p. 67)</w:t>
      </w:r>
      <w:r w:rsidRPr="00F815E0">
        <w:rPr>
          <w:rFonts w:ascii="Georgia" w:hAnsi="Georgia" w:cstheme="majorBidi"/>
        </w:rPr>
        <w:fldChar w:fldCharType="end"/>
      </w:r>
      <w:r w:rsidRPr="00F815E0">
        <w:rPr>
          <w:rFonts w:ascii="Georgia" w:hAnsi="Georgia" w:cstheme="majorBidi"/>
        </w:rPr>
        <w:t xml:space="preserve"> menjelaskan belanja daerah mencakup segala pengeluaran yang berasal dari rekening kas umum daerah yang olehnya mengakibatkan berkurangnya ekuitas dana dan merupakan kewajiban pemerintah di dalam satu tahun anggaran serta tidak akan memperoleh pembayaran kembali oleh daerah. Berdasarkan beberapa defisini di atas dapat disimpulkan bahwa belanja daerah merupakan pengeluaran dari kas daerah yang mengurangi nilai kekayaan milik daerah dalam satu tahun anggaran sebagai bentuk pertanggungjawaban kepada pemerintahan di tingkat atasnya dan masyarakat serta tidak memperoleh pembayaran kembali oleh daerah.</w:t>
      </w:r>
    </w:p>
    <w:p w:rsidR="00BE25B7" w:rsidRPr="00F815E0" w:rsidRDefault="00BE25B7" w:rsidP="00BE25B7">
      <w:pPr>
        <w:spacing w:after="0" w:line="240" w:lineRule="auto"/>
        <w:ind w:firstLine="284"/>
        <w:jc w:val="both"/>
        <w:rPr>
          <w:rFonts w:ascii="Georgia" w:hAnsi="Georgia" w:cstheme="majorBidi"/>
        </w:rPr>
      </w:pPr>
      <w:r w:rsidRPr="00F815E0">
        <w:rPr>
          <w:rFonts w:ascii="Georgia" w:hAnsi="Georgia" w:cstheme="majorBidi"/>
        </w:rPr>
        <w:t xml:space="preserve">Pratama dalam penelitiannya menjelaskan bahwa belanja daerah digunakan untuk melindungi serta meningkatkan kesejahteraan masyarakat dalam berbagai bentuk pelayanan dan fasilitas, seperti pendidikan, kesehatan, fasilitas umum yang layak, serta pengembangan sistem jaminan sosial. </w:t>
      </w:r>
      <w:r w:rsidRPr="00F815E0">
        <w:rPr>
          <w:rFonts w:ascii="Georgia" w:hAnsi="Georgia" w:cstheme="majorBidi"/>
        </w:rPr>
        <w:fldChar w:fldCharType="begin" w:fldLock="1"/>
      </w:r>
      <w:r w:rsidRPr="00F815E0">
        <w:rPr>
          <w:rFonts w:ascii="Georgia" w:hAnsi="Georgia" w:cstheme="majorBidi"/>
        </w:rPr>
        <w:instrText>ADDIN CSL_CITATION {"citationItems":[{"id":"ITEM-1","itemData":{"author":[{"dropping-particle":"","family":"Armaja, Ibrahim, R.","given":"dan Aliamin","non-dropping-particle":"","parse-names":false,"suffix":""}],"container-title":"Jurnal Perspektif Ekonomi Darussalam","id":"ITEM-1","issue":"2","issued":{"date-parts":[["2015"]]},"page":"168-181","title":"Pengaruh Kekayaan Daerah, Dana Perimbangan dan Belanja Daerah Terhadap Kinerja Keuangan","type":"article-journal","volume":"3"},"locator":"170","uris":["http://www.mendeley.com/documents/?uuid=7742e0ce-a1e3-447d-8fa3-6bce91f464c6"]}],"mendeley":{"formattedCitation":"(Armaja, Ibrahim, R., 2015, p. 170)","plainTextFormattedCitation":"(Armaja, Ibrahim, R., 2015, p. 170)","previouslyFormattedCitation":"(Armaja, Ibrahim, R., 2015, p. 170)"},"properties":{"noteIndex":0},"schema":"https://github.com/citation-style-language/schema/raw/master/csl-citation.json"}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(Armaja, Ibrahim, R., 2015, p. 170)</w:t>
      </w:r>
      <w:r w:rsidRPr="00F815E0">
        <w:rPr>
          <w:rFonts w:ascii="Georgia" w:hAnsi="Georgia" w:cstheme="majorBidi"/>
        </w:rPr>
        <w:fldChar w:fldCharType="end"/>
      </w:r>
    </w:p>
    <w:p w:rsidR="00BE25B7" w:rsidRPr="00F815E0" w:rsidRDefault="00BE25B7" w:rsidP="00BE25B7">
      <w:pPr>
        <w:spacing w:after="0" w:line="240" w:lineRule="auto"/>
        <w:ind w:firstLine="284"/>
        <w:jc w:val="both"/>
        <w:rPr>
          <w:rFonts w:ascii="Georgia" w:hAnsi="Georgia" w:cstheme="majorBidi"/>
        </w:rPr>
      </w:pPr>
      <w:r w:rsidRPr="00F815E0">
        <w:rPr>
          <w:rFonts w:ascii="Georgia" w:hAnsi="Georgia" w:cstheme="majorBidi"/>
        </w:rPr>
        <w:t xml:space="preserve">Harliza dan Anitasari </w:t>
      </w:r>
      <w:r w:rsidRPr="00F815E0">
        <w:rPr>
          <w:rFonts w:ascii="Georgia" w:hAnsi="Georgia" w:cstheme="majorBidi"/>
        </w:rPr>
        <w:fldChar w:fldCharType="begin" w:fldLock="1"/>
      </w:r>
      <w:r w:rsidRPr="00F815E0">
        <w:rPr>
          <w:rFonts w:ascii="Georgia" w:hAnsi="Georgia" w:cstheme="majorBidi"/>
        </w:rPr>
        <w:instrText>ADDIN CSL_CITATION {"citationItems":[{"id":"ITEM-1","itemData":{"DOI":"10.37676/ekombis.v5i2.382","ISSN":"2716-4411","abstract":"Titik Harliza, Merri Anitasari:The purpose of this study was to analyze the effect of DAK, DAU and PAD on regional expenditure in Bengkulu. Analysis tools used in this study is Pooled Data Regression with common effect model. The result shows that the variables of Special Allocation Fund (DAK), General Allocation Fund (DAU) and District Original Income (PAD) have significant and positive effect on regional expenditure in Bengkulu.Key Words : Special Allocation Fund (DAK), General Allocation Fund (DAU), District Original Income (PAD), Regional Expenditure, Pooled data regression","author":[{"dropping-particle":"","family":"Harliza","given":"Titik","non-dropping-particle":"","parse-names":false,"suffix":""},{"dropping-particle":"","family":"Anitasari","given":"Merri","non-dropping-particle":"","parse-names":false,"suffix":""}],"container-title":"EKOMBIS REVIEW: Jurnal Ilmiah Ekonomi dan Bisnis","id":"ITEM-1","issue":"2","issued":{"date-parts":[["2017"]]},"page":"133-140","title":"Analisis Belanja Daerah Kabupaten/Kota Di Bengkulu","type":"article-journal","volume":"5"},"locator":"133","suppress-author":1,"uris":["http://www.mendeley.com/documents/?uuid=9c136ee7-9f0d-445a-9e28-6c0c58e72a93"]}],"mendeley":{"formattedCitation":"(2017, p. 133)","plainTextFormattedCitation":"(2017, p. 133)","previouslyFormattedCitation":"(2017, p. 133)"},"properties":{"noteIndex":0},"schema":"https://github.com/citation-style-language/schema/raw/master/csl-citation.json"}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(2017, p. 133)</w:t>
      </w:r>
      <w:r w:rsidRPr="00F815E0">
        <w:rPr>
          <w:rFonts w:ascii="Georgia" w:hAnsi="Georgia" w:cstheme="majorBidi"/>
        </w:rPr>
        <w:fldChar w:fldCharType="end"/>
      </w:r>
      <w:r w:rsidRPr="00F815E0">
        <w:rPr>
          <w:rFonts w:ascii="Georgia" w:hAnsi="Georgia" w:cstheme="majorBidi"/>
        </w:rPr>
        <w:t xml:space="preserve"> menuliskan berdasarkan Peraturan Menteri Dalam Negeri Nomor 13 Tahun 2006 sebagaimana telah di ubah pada perubahan kedua dengan Peraturan Menteri Dalam Negeri Nomor 21 Tahun 2011, belanja digolongkan ke dalam beberapa jenis, yaitu:</w:t>
      </w:r>
    </w:p>
    <w:p w:rsidR="00BE25B7" w:rsidRPr="00F815E0" w:rsidRDefault="00BE25B7" w:rsidP="00BE25B7">
      <w:pPr>
        <w:pStyle w:val="ListParagraph"/>
        <w:numPr>
          <w:ilvl w:val="0"/>
          <w:numId w:val="42"/>
        </w:numPr>
        <w:spacing w:after="0" w:line="240" w:lineRule="auto"/>
        <w:ind w:left="284" w:hanging="283"/>
        <w:jc w:val="both"/>
        <w:rPr>
          <w:rFonts w:ascii="Georgia" w:hAnsi="Georgia" w:cstheme="majorBidi"/>
          <w:b/>
          <w:bCs/>
        </w:rPr>
      </w:pPr>
      <w:r w:rsidRPr="00F815E0">
        <w:rPr>
          <w:rFonts w:ascii="Georgia" w:hAnsi="Georgia" w:cstheme="majorBidi"/>
          <w:b/>
          <w:bCs/>
        </w:rPr>
        <w:t>Belanja Langsung</w:t>
      </w:r>
    </w:p>
    <w:p w:rsidR="00BE25B7" w:rsidRPr="00F815E0" w:rsidRDefault="00BE25B7" w:rsidP="00BE25B7">
      <w:pPr>
        <w:pStyle w:val="ListParagraph"/>
        <w:spacing w:after="0" w:line="240" w:lineRule="auto"/>
        <w:ind w:left="284" w:firstLine="283"/>
        <w:jc w:val="both"/>
        <w:rPr>
          <w:rFonts w:ascii="Georgia" w:hAnsi="Georgia" w:cstheme="majorBidi"/>
          <w:b/>
          <w:bCs/>
        </w:rPr>
      </w:pPr>
      <w:r w:rsidRPr="00F815E0">
        <w:rPr>
          <w:rFonts w:ascii="Georgia" w:hAnsi="Georgia" w:cstheme="majorBidi"/>
        </w:rPr>
        <w:t xml:space="preserve">Belanja langsung adalah belanja yang anggarannya terkait secara langsung dengan program dan kegiatan. Belanja langsung meliputi belanja pegawai, </w:t>
      </w:r>
      <w:r w:rsidRPr="00F815E0">
        <w:rPr>
          <w:rFonts w:ascii="Georgia" w:hAnsi="Georgia" w:cstheme="majorBidi"/>
        </w:rPr>
        <w:t>belanja barang dan jasa, serta belanja modal.</w:t>
      </w:r>
    </w:p>
    <w:p w:rsidR="00BE25B7" w:rsidRPr="00F815E0" w:rsidRDefault="00BE25B7" w:rsidP="00BE25B7">
      <w:pPr>
        <w:pStyle w:val="ListParagraph"/>
        <w:spacing w:after="0" w:line="240" w:lineRule="auto"/>
        <w:ind w:left="284" w:hanging="283"/>
        <w:jc w:val="both"/>
        <w:rPr>
          <w:rFonts w:ascii="Georgia" w:hAnsi="Georgia" w:cstheme="majorBidi"/>
          <w:b/>
          <w:bCs/>
        </w:rPr>
      </w:pPr>
    </w:p>
    <w:p w:rsidR="00BE25B7" w:rsidRPr="00F815E0" w:rsidRDefault="00BE25B7" w:rsidP="00BE25B7">
      <w:pPr>
        <w:pStyle w:val="ListParagraph"/>
        <w:numPr>
          <w:ilvl w:val="0"/>
          <w:numId w:val="42"/>
        </w:numPr>
        <w:spacing w:after="0" w:line="240" w:lineRule="auto"/>
        <w:ind w:left="284" w:hanging="283"/>
        <w:jc w:val="both"/>
        <w:rPr>
          <w:rFonts w:ascii="Georgia" w:hAnsi="Georgia" w:cstheme="majorBidi"/>
          <w:b/>
          <w:bCs/>
        </w:rPr>
      </w:pPr>
      <w:r w:rsidRPr="00F815E0">
        <w:rPr>
          <w:rFonts w:ascii="Georgia" w:hAnsi="Georgia" w:cstheme="majorBidi"/>
          <w:b/>
          <w:bCs/>
        </w:rPr>
        <w:t>Belanja Tak Langsung</w:t>
      </w:r>
    </w:p>
    <w:p w:rsidR="00BE25B7" w:rsidRPr="00F815E0" w:rsidRDefault="00BE25B7" w:rsidP="00BE25B7">
      <w:pPr>
        <w:pStyle w:val="ListParagraph"/>
        <w:spacing w:after="0" w:line="240" w:lineRule="auto"/>
        <w:ind w:left="284" w:firstLine="283"/>
        <w:jc w:val="both"/>
        <w:rPr>
          <w:rFonts w:ascii="Georgia" w:hAnsi="Georgia" w:cstheme="majorBidi"/>
          <w:b/>
          <w:bCs/>
        </w:rPr>
      </w:pPr>
      <w:r w:rsidRPr="00F815E0">
        <w:rPr>
          <w:rFonts w:ascii="Georgia" w:hAnsi="Georgia" w:cstheme="majorBidi"/>
        </w:rPr>
        <w:t>Belanja tak langsung adalah belanja yang anggarannya tidak terkait secara langsung denga</w:t>
      </w:r>
      <w:r w:rsidR="00563466" w:rsidRPr="00F815E0">
        <w:rPr>
          <w:rFonts w:ascii="Georgia" w:hAnsi="Georgia" w:cstheme="majorBidi"/>
        </w:rPr>
        <w:t>n program dan kegiatan. Belanja</w:t>
      </w:r>
      <w:r w:rsidRPr="00F815E0">
        <w:rPr>
          <w:rFonts w:ascii="Georgia" w:hAnsi="Georgia" w:cstheme="majorBidi"/>
        </w:rPr>
        <w:t xml:space="preserve"> tidak langsung meliputi belanja pegawai, belanja bunga, belanja subsidi, belanja hibah, belanja bantuan sosial, dan belanja bagi hasil.</w:t>
      </w:r>
    </w:p>
    <w:p w:rsidR="00BE25B7" w:rsidRPr="00F815E0" w:rsidRDefault="00BE25B7">
      <w:pPr>
        <w:spacing w:after="0" w:line="240" w:lineRule="auto"/>
        <w:jc w:val="both"/>
        <w:rPr>
          <w:rFonts w:ascii="Georgia" w:hAnsi="Georgia" w:cs="Times New Roman"/>
          <w:b/>
          <w:i/>
        </w:rPr>
      </w:pPr>
    </w:p>
    <w:p w:rsidR="009C3B2D" w:rsidRPr="00F815E0" w:rsidRDefault="00BE25B7" w:rsidP="00BE25B7">
      <w:pPr>
        <w:spacing w:after="0" w:line="240" w:lineRule="auto"/>
        <w:jc w:val="both"/>
        <w:rPr>
          <w:rFonts w:ascii="Georgia" w:hAnsi="Georgia" w:cs="Times New Roman"/>
          <w:b/>
          <w:i/>
        </w:rPr>
      </w:pPr>
      <w:r w:rsidRPr="00F815E0">
        <w:rPr>
          <w:rFonts w:ascii="Georgia" w:hAnsi="Georgia" w:cs="Times New Roman"/>
          <w:b/>
          <w:i/>
        </w:rPr>
        <w:t>Transaksi Non Tunai</w:t>
      </w:r>
    </w:p>
    <w:p w:rsidR="00BE25B7" w:rsidRPr="00F815E0" w:rsidRDefault="00BE25B7" w:rsidP="00BE25B7">
      <w:pPr>
        <w:pStyle w:val="ListParagraph"/>
        <w:spacing w:after="0" w:line="240" w:lineRule="auto"/>
        <w:ind w:left="0" w:firstLine="284"/>
        <w:jc w:val="both"/>
        <w:rPr>
          <w:rFonts w:ascii="Georgia" w:hAnsi="Georgia" w:cstheme="majorBidi"/>
        </w:rPr>
      </w:pPr>
      <w:r w:rsidRPr="00F815E0">
        <w:rPr>
          <w:rFonts w:ascii="Georgia" w:hAnsi="Georgia" w:cs="Times New Roman"/>
        </w:rPr>
        <w:t xml:space="preserve">Transaksi non tunai merupakan suatu mekanisme di mana kegiatan transaksi tidak menggunakan uang secara langsung seperti metode tunai (Ditriano dan Rayna dalam Gamaliel dkk,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{"citationItems":[{"id":"ITEM-1","itemData":{"abstract":"Sistem transaksi non-tunai yang berbasis teknologi kini telah mulai menggantikan system transaksi tunai. Berkaitan dengan hal tersebut muncul isu tentang concurrency, yaitu kemampuan system dalam menangani jumlah transaksi yang banyak dalam waktu bersamaan. Adanya isu tersebut dapat mengakibatkan lost update, uncommitted dependency, dan inconsistent analysis. Oleh karena itu diperlukan sebuah sistem payment gateway yang mampu menangani isu tersebut. Selain itu, sistem tersebut harus menerapkan standar format untuk transaksi nontunai. Makalah ini akan merancang sebuah sistem payment gateway yang menggunakan mekanisme concurrency dengan menggunakan framework Akka dan ISO 8583 sebagai format pesan untuk transaksi nontunai. Implementasi dari sistem payment gateway tersebut akan membuat sistem tersebut mampu menangani concurrency dan menggunakan standard format data transaksi. Sistem payment gateway ini diuji dengan 2 parameter, yaitu fungsionalitas dan concurrency.","author":[{"dropping-particle":"","family":"Gamaliel","given":"Yoyok","non-dropping-particle":"","parse-names":false,"suffix":""},{"dropping-particle":"","family":"Suakanto","given":"Sinung","non-dropping-particle":"","parse-names":false,"suffix":""},{"dropping-particle":"","family":"Andreas","given":"","non-dropping-particle":"","parse-names":false,"suffix":""}],"container-title":"Jurnal Telematika","id":"ITEM-1","issue":"1","issued":{"date-parts":[["2017"]]},"title":"Perancangan dan Implementasi Payment Gateway dengan metode Concurrency untuk Transaksi Nontunai","type":"article-journal","volume":"12"},"locator":"2","suppress-author":1,"uris":["http://www.mendeley.com/documents/?uuid=27f30d23-33df-4d98-8e4e-c0c014620d34"]}],"mendeley":{"formattedCitation":"(2017, p. 2)","plainTextFormattedCitation":"(2017, p. 2)","previouslyFormattedCitation":"(2017, p. 2)"},"properties":{"noteIndex":0},"schema":"https://github.com/citation-style-language/schema/raw/master/csl-citation.json"}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(2017, p. 2)</w:t>
      </w:r>
      <w:r w:rsidRPr="00F815E0">
        <w:rPr>
          <w:rFonts w:ascii="Georgia" w:hAnsi="Georgia" w:cs="Times New Roman"/>
        </w:rPr>
        <w:fldChar w:fldCharType="end"/>
      </w:r>
      <w:r w:rsidRPr="00F815E0">
        <w:rPr>
          <w:rFonts w:ascii="Georgia" w:hAnsi="Georgia" w:cs="Times New Roman"/>
        </w:rPr>
        <w:t xml:space="preserve">). Harahap dalam Kurnia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{"citationItems":[{"id":"ITEM-1","itemData":{"abstract":"Implementasi transaksi non tunai disetiap daerah berbeda-beda, baik kendala maupun penerapannya. Sistem transaksi non tunai dianggap lebih praktis, efisien, mudah, bahkan dapat mendukung perekonomian melalui peningkatan kecepatan peredaran uang. Adapun penerapan sistem non tunai ini merupakan salah satu bentuk untuk mewujudkan pengelolaan keuangan yang transparan, akuntabel, efektif dan efisien. Tujuan penelitian ini adalah mengetahui secara empiris efisiensi penerapan transaksi non tunai dalam pengelolaan keuangan daerah pada sekretariat daerah Kota Metro. Metode penelitian yang digunakan adalah metode deskriptif kuantitatif. Hasil penelitian menunjukan bahwa penerapan transaksi non tunai dalam pengelolaan keuangan daerah pada sekretariat daerah Kota Metro Provinsi Lampung memberikan banyak manfaat yaitu transaksi menjadi sangat efisien dan juga efektif. Keuntungan penerapan sistem transaksi non tunai yaitu penggunaan aliran dana seluruh transaksi dapat ditelusuri sehingga lebih akuntabel dikarenakan seluruh transaksi didukung dengan bukti yang sah; bendahara tidak harus memegang uang tunai dengan berbagai resiko kejahatan, kehilangan dan kesalahan hitung; menghindari penyalahgunaan keuangan di perangkat daerah; penggunaan anggaran lebih efisien dan arus keluar masuk kas lebih terkontrol; meningkatkan pengendalian internal pengelolaan kas dan mempermudah bendahara penerimaan penagihan. Selain itu, transaksi non-tunai cenderung lebih hemat biaya apabila dibandingkan penggunaan transaksi tunai dengan uang kartal alias uang kertas maupun uang logam dan mempercepat pelaksanaan tutup buku serta pelaporan keuangan dan dijamin kehandalannya.","author":[{"dropping-particle":"","family":"Kurnia","given":"Lidanna Dian","non-dropping-particle":"","parse-names":false,"suffix":""}],"container-title":"Manajemen","id":"ITEM-1","issue":"1","issued":{"date-parts":[["2020"]]},"title":"ANALISIS EFISIENSI PENERAPAN TRANSAKSI NON TUNAI DALAM METRO PROVINSI LAMPUNG","type":"article-journal","volume":"14"},"locator":"47","suppress-author":1,"uris":["http://www.mendeley.com/documents/?uuid=9b3ec4b8-f90a-46cd-b01b-cde06b3b7798"]}],"mendeley":{"formattedCitation":"(2020, p. 47)","plainTextFormattedCitation":"(2020, p. 47)","previouslyFormattedCitation":"(2020, p. 47)"},"properties":{"noteIndex":0},"schema":"https://github.com/citation-style-language/schema/raw/master/csl-citation.json"}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(2020, p. 47)</w:t>
      </w:r>
      <w:r w:rsidRPr="00F815E0">
        <w:rPr>
          <w:rFonts w:ascii="Georgia" w:hAnsi="Georgia" w:cs="Times New Roman"/>
        </w:rPr>
        <w:fldChar w:fldCharType="end"/>
      </w:r>
      <w:r w:rsidRPr="00F815E0">
        <w:rPr>
          <w:rFonts w:ascii="Georgia" w:hAnsi="Georgia" w:cs="Times New Roman"/>
        </w:rPr>
        <w:t xml:space="preserve"> menyebutkan bahwa transaksi non tunai merupakan manifestasi dari sistem Alat Pembayaran Menggunakan Kartu (APMK) yang dilayani oleh sistem perbankan. Dalam hal ini, dunia perbankan secara tidak langsung telah menciptakan suatu pembaharuan dalam sistem pembayaran. Sementara itu, Menteri Dalam Negeri dalam </w:t>
      </w:r>
      <w:r w:rsidRPr="00F815E0">
        <w:rPr>
          <w:rFonts w:ascii="Georgia" w:hAnsi="Georgia" w:cstheme="majorBidi"/>
        </w:rPr>
        <w:t xml:space="preserve">Surat Edaran Menteri Dalam Negeri No.910/1867/SJ tentang Implementasi Transaksi Non Tunai pada Pemerintah Daerah Kabupaten/Kota menyebutkan bahwa transaksi non tunai adalah proses pemindahan sejumlah nilai uang dari satu pihak kepada pihak lain dengan menggunakan alat seperti Alat Pembayaran Menggunakan Kartu (APMK), Cek, Bilyet Giro, Uang Elektronik, dan sejenisnya </w:t>
      </w:r>
      <w:r w:rsidRPr="00F815E0">
        <w:rPr>
          <w:rFonts w:ascii="Georgia" w:hAnsi="Georgia" w:cstheme="majorBidi"/>
        </w:rPr>
        <w:fldChar w:fldCharType="begin" w:fldLock="1"/>
      </w:r>
      <w:r w:rsidRPr="00F815E0">
        <w:rPr>
          <w:rFonts w:ascii="Georgia" w:hAnsi="Georgia" w:cstheme="majorBidi"/>
        </w:rPr>
        <w:instrText>ADDIN CSL_CITATION {"citationItems":[{"id":"ITEM-1","itemData":{"abstract":"This study aims to determine the impact of the implementation of non-cash transactions with measuring variables are government commitment, human resource readiness, and cooperation on community characteristics. The study used a sample of 75 people from all Work Units or offices in the Keerom District government related to finance. The results indicate that partially the implementation of non-Cash transactions with the variable commitment of the local government (X1), Readiness of Human Resources (X2), and Cooperation (X3) have an impact on the Characteristics of the Community (Y) in Keerom Regency which can be seen from the test value t-count compared to t-table as well as a significant level. Implementation of non-cash transactions jointly or simultaneously has an impact on the characteristics of the community (Y) in Keerom Regency which is done by comparing p_value or probability (F-statistics) with a significant level. From the calculation of the magnitude of the probability (F-statistic) and the significant level is set at a = 5% = 0.05, so the p_value or probability of this result then the comparison (f-count) with the value of 17,822 with a significant level is 0,000. These results explain that simultaneous implementation of non-cash transactions with government commitment variable (X1), human resource readiness variable (X2), cooperation variable (X3) together have an impact on community characteristics (Y), so the hypothesis stating that the variables of government commitment, readiness of human resources, and cooperation have a positive and significant effect on the characteristics of the community declared acceptable and can be verified.","author":[{"dropping-particle":"","family":"Ariadi","given":"Wa","non-dropping-particle":"","parse-names":false,"suffix":""},{"dropping-particle":"","family":"Rerung","given":"Ahadi","non-dropping-particle":"","parse-names":false,"suffix":""},{"dropping-particle":"","family":"Jatmika","given":"Windy","non-dropping-particle":"","parse-names":false,"suffix":""}],"container-title":"Administrasi Publik","id":"ITEM-1","issue":"2","issued":{"date-parts":[["2019"]]},"title":"DAMPAK IMPLEMENTASI TRANSAKSI NON TUNAI PEMERINTAH DAERAH TERHADAP KARAKTERISTIK MASYARAKAT DI KABUPATEN KEEROM","type":"article-journal","volume":"17"},"locator":"158","uris":["http://www.mendeley.com/documents/?uuid=a15dda06-5f2b-44a5-b75e-a68e96bcccb3"]}],"mendeley":{"formattedCitation":"(Ariadi et al., 2019, p. 158)","plainTextFormattedCitation":"(Ariadi et al., 2019, p. 158)","previouslyFormattedCitation":"(Ariadi et al., 2019, p. 158)"},"properties":{"noteIndex":0},"schema":"https://github.com/citation-style-language/schema/raw/master/csl-citation.json"}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(Ariadi et al., 2019, p. 158)</w:t>
      </w:r>
      <w:r w:rsidRPr="00F815E0">
        <w:rPr>
          <w:rFonts w:ascii="Georgia" w:hAnsi="Georgia" w:cstheme="majorBidi"/>
        </w:rPr>
        <w:fldChar w:fldCharType="end"/>
      </w:r>
      <w:r w:rsidRPr="00F815E0">
        <w:rPr>
          <w:rFonts w:ascii="Georgia" w:hAnsi="Georgia" w:cstheme="majorBidi"/>
        </w:rPr>
        <w:t>.</w:t>
      </w:r>
    </w:p>
    <w:p w:rsidR="00BE25B7" w:rsidRPr="00F815E0" w:rsidRDefault="00BE25B7" w:rsidP="00BE25B7">
      <w:pPr>
        <w:pStyle w:val="ListParagraph"/>
        <w:spacing w:after="0" w:line="240" w:lineRule="auto"/>
        <w:ind w:left="0" w:firstLine="284"/>
        <w:jc w:val="both"/>
        <w:rPr>
          <w:rFonts w:ascii="Georgia" w:hAnsi="Georgia" w:cstheme="majorBidi"/>
        </w:rPr>
      </w:pPr>
      <w:r w:rsidRPr="00F815E0">
        <w:rPr>
          <w:rFonts w:ascii="Georgia" w:hAnsi="Georgia" w:cstheme="majorBidi"/>
        </w:rPr>
        <w:t>Berdasarkan beberapa definisi di atas dapat ditarik kesimpulan bahwa yang dimaksud dengan transaksi non tunai adalah suatu metode transaksi di mana kegiatan transaksi dilakukan dengan tidak menggunakan uang secara langsung melainkan menggunakan alat-alat tertentu seperti Alat Pembayaran Menggunakan Kartu (APMK), Cek, Bilyet Giro, Uang Elektronik, dan sejenisnya.</w:t>
      </w:r>
    </w:p>
    <w:p w:rsidR="00BE25B7" w:rsidRPr="00F815E0" w:rsidRDefault="00BE25B7" w:rsidP="00BE25B7">
      <w:pPr>
        <w:pStyle w:val="ListParagraph"/>
        <w:spacing w:after="0" w:line="240" w:lineRule="auto"/>
        <w:ind w:left="0" w:firstLine="283"/>
        <w:jc w:val="both"/>
        <w:rPr>
          <w:rFonts w:ascii="Georgia" w:hAnsi="Georgia" w:cstheme="majorBidi"/>
        </w:rPr>
      </w:pPr>
      <w:r w:rsidRPr="00F815E0">
        <w:rPr>
          <w:rFonts w:ascii="Georgia" w:hAnsi="Georgia" w:cstheme="majorBidi"/>
        </w:rPr>
        <w:t xml:space="preserve">Lintangsari dkk </w:t>
      </w:r>
      <w:r w:rsidRPr="00F815E0">
        <w:rPr>
          <w:rFonts w:ascii="Georgia" w:hAnsi="Georgia" w:cstheme="majorBidi"/>
        </w:rPr>
        <w:fldChar w:fldCharType="begin" w:fldLock="1"/>
      </w:r>
      <w:r w:rsidRPr="00F815E0">
        <w:rPr>
          <w:rFonts w:ascii="Georgia" w:hAnsi="Georgia" w:cstheme="majorBidi"/>
        </w:rPr>
        <w:instrText>ADDIN CSL_CITATION {"citationItems":[{"id":"ITEM-1","itemData":{"DOI":"10.14710/jdep.1.1.47-62","ISSN":"2089-2489","abstract":"The payment system is an important component in the economy especially to ensure the implementation of payment transactions made by the public and the business world. In addition, the payment system also plays an important role in supporting financial system stability and implementation of monetary policy. Along with rapid technological developments, patterns and payment systems in economic transactions are constantly changing. Technological advances in the payment instruments shift the role of cash as a means of payment in the form of more efficient and economical non-cash payments. Non-cash payment instruments used in this study are card-based payment instruments (APMK) and electronic money (e-money). The aim of this study is to examine the effect of non-cash payment instruments development on money supply (M1), velocity of money, inflation, interest rate, and financial system stability. A set of secondary data are assessed through official website of Bank Indonesia from year 2009-2017. Multiple regression analysis are employed to elaborate the results. The result showed that e-money and credit card transactions have a significant positive effect on M1, e-money transactions have a significant negative effect on interest rates, and credit card transactions have a significant positive effect on interest rates.","author":[{"dropping-particle":"","family":"Lintangsari","given":"Nastiti Ninda","non-dropping-particle":"","parse-names":false,"suffix":""},{"dropping-particle":"","family":"Hidayati","given":"Nisaulfathona","non-dropping-particle":"","parse-names":false,"suffix":""},{"dropping-particle":"","family":"Purnamasari","given":"Yeni","non-dropping-particle":"","parse-names":false,"suffix":""},{"dropping-particle":"","family":"Carolina","given":"Hilda","non-dropping-particle":"","parse-names":false,"suffix":""},{"dropping-particle":"","family":"Ramadhan","given":"Wiangga Febranto","non-dropping-particle":"","parse-names":false,"suffix":""}],"container-title":"Jurnal Dinamika Ekonomi Pembangunan","id":"ITEM-1","issue":"1","issued":{"date-parts":[["2018"]]},"page":"47","title":"Analisis Pengaruh Instrumen Pembayaran Non-Tunai Terhadap Stabilitas Sistem Keuangan Di Indonesia","type":"article-journal","volume":"1"},"locator":"3","suppress-author":1,"uris":["http://www.mendeley.com/documents/?uuid=1be6f6a5-079b-4ab2-8762-147ace4e2e72"]}],"mendeley":{"formattedCitation":"(2018, p. 3)","plainTextFormattedCitation":"(2018, p. 3)","previouslyFormattedCitation":"(2018, p. 3)"},"properties":{"noteIndex":0},"schema":"https://github.com/citation-style-language/schema/raw/master/csl-citation.json"}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(2018, p. 3)</w:t>
      </w:r>
      <w:r w:rsidRPr="00F815E0">
        <w:rPr>
          <w:rFonts w:ascii="Georgia" w:hAnsi="Georgia" w:cstheme="majorBidi"/>
        </w:rPr>
        <w:fldChar w:fldCharType="end"/>
      </w:r>
      <w:r w:rsidRPr="00F815E0">
        <w:rPr>
          <w:rFonts w:ascii="Georgia" w:hAnsi="Georgia" w:cstheme="majorBidi"/>
        </w:rPr>
        <w:t xml:space="preserve"> menjelaskan bahwa transaksi non tunai kini banyak mendapat dorongan dari bank-bank sentral dunia dengan alasan adanya keinginan sistem pembayaran yang lebih aman, efektif, serta efisien sehingga dapat memengaruhi produktivitas perekonomian </w:t>
      </w:r>
      <w:r w:rsidRPr="00F815E0">
        <w:rPr>
          <w:rFonts w:ascii="Georgia" w:hAnsi="Georgia" w:cstheme="majorBidi"/>
        </w:rPr>
        <w:lastRenderedPageBreak/>
        <w:t xml:space="preserve">negara. Selain itu, transaksi non tunai juga diperkirakan dapat mengurangi permintaan uang yang dikeluarkan bank sentral serta memengaruhi pelaksanaan tugas bank sentral dalam mengontrol kebijakan moneter (Storti dan De Grauwe dalam Fatmawati dan Yuliana </w:t>
      </w:r>
      <w:r w:rsidRPr="00F815E0">
        <w:rPr>
          <w:rFonts w:ascii="Georgia" w:hAnsi="Georgia" w:cstheme="majorBidi"/>
        </w:rPr>
        <w:fldChar w:fldCharType="begin" w:fldLock="1"/>
      </w:r>
      <w:r w:rsidRPr="00F815E0">
        <w:rPr>
          <w:rFonts w:ascii="Georgia" w:hAnsi="Georgia" w:cstheme="majorBidi"/>
        </w:rPr>
        <w:instrText>ADDIN CSL_CITATION {"citationItems":[{"id":"ITEM-1","itemData":{"DOI":"10.35313/ekspansi.v11i2.1608","ISSN":"2085-5230","abstract":"ABSTRACTNowadays, Non-cash transactions are increasingly used in transactions. Besides being more practical, easy and fast, non-cash transactions influence monetary policy in Indonesia. In monetary policy, non-cash transactions affect the level of money supply. Also besides, other factors can affect the money supply, namely inflation. Non-cash transactions in this study use a debit ATM, credit ATM, and electronic money. The purpose of this study is to obtain evidence of the effect of non-cash transactions on the money supply in Indonesia with inflation as a moderating variable during 2015-2018. Data collection is based on secondary data and the analysis technique used was Moderating Regression Analysis (MRA) test. Based on the results of research conducted, non-cash transactions have a positive and significant effect on the money supply and inflation can strengthen the relationship of non-cash transactions to the money supply.Keywords: non-cash transactions; Debit ATM. ATM credit, electronic money, inflation, money supply (M1) ABSTRAKTransaksi non tunai kini semakin banyak digunakan dalam bertransaksi. Selain lebih praktis, mudah dan cepat, transaksi non tunai memiliki pengaruh terhadap kebijakan moneter di Indonesia. Dalam kebijakan moneter, transaksi non tunai mempengaruhi tingkat jumlah uang beredar di masyarakat. Selain itu, terdapat faktor lain yang dapat mempengaruhi jumlah uang beredar yaitu inflasi. Transaksi non tunai pada penelitian ini menggunakan ATM debet, ATM kredit dan uang elektronik. Tujuan penelitian ini adalah untuk mendapatkan bukti pengaruh transaksi non tunai terhadap jumlah uang beredar di Indonesia dengan inflasi sebagai variabel moderasi selama tahun 2015- 2018. Pengumpulan data menggunakan data sekunder dan teknik analisis yang digunakan adalah uji Moderating Regression Analysis (MRA). Berdasarkan hasil penelitian yang telah dilakukan adalah transaksi non tunai memiliki pengaruh positif dan signifikan terhadap jumlah uang beredar dan inflasi mampu memperkuat hubungan transaksi non tunai terhadap jumlah uang beredar. Kata Kunci: transaksi non tunai; ATM debet. ATM kredit, uang eletronik, inflasi, jumlah uang beredar (M1) ","author":[{"dropping-particle":"","family":"FATMAWATI","given":"MEILINDA NUR RASYIDA","non-dropping-particle":"","parse-names":false,"suffix":""},{"dropping-particle":"","family":"Yuliana","given":"Indah","non-dropping-particle":"","parse-names":false,"suffix":""}],"container-title":"Ekspansi: Jurnal Ekonomi, Keuangan, Perbankan dan Akuntansi","id":"ITEM-1","issue":"2","issued":{"date-parts":[["2019"]]},"page":"269-283","title":"Pengaruh Transaksi Non Tunai Terhadap Jumlah Uang Beredar Di Indonesia Tahun 2015- 2018 Dengan Inflasi Sebagai Variabel Moderasi","type":"article-journal","volume":"11"},"locator":"135","suppress-author":1,"uris":["http://www.mendeley.com/documents/?uuid=4f2500f9-51ff-42a7-900a-f3a3f899d314"]}],"mendeley":{"formattedCitation":"(2019, p. 135)","plainTextFormattedCitation":"(2019, p. 135)","previouslyFormattedCitation":"(2019, p. 135)"},"properties":{"noteIndex":0},"schema":"https://github.com/citation-style-language/schema/raw/master/csl-citation.json"}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(2019, p. 135)</w:t>
      </w:r>
      <w:r w:rsidRPr="00F815E0">
        <w:rPr>
          <w:rFonts w:ascii="Georgia" w:hAnsi="Georgia" w:cstheme="majorBidi"/>
        </w:rPr>
        <w:fldChar w:fldCharType="end"/>
      </w:r>
      <w:r w:rsidRPr="00F815E0">
        <w:rPr>
          <w:rFonts w:ascii="Georgia" w:hAnsi="Georgia" w:cstheme="majorBidi"/>
        </w:rPr>
        <w:t>).</w:t>
      </w:r>
    </w:p>
    <w:p w:rsidR="00BE25B7" w:rsidRPr="00F815E0" w:rsidRDefault="00BE25B7" w:rsidP="00BE25B7">
      <w:pPr>
        <w:pStyle w:val="ListParagraph"/>
        <w:spacing w:after="0" w:line="240" w:lineRule="auto"/>
        <w:ind w:left="0" w:firstLine="283"/>
        <w:jc w:val="both"/>
        <w:rPr>
          <w:rFonts w:ascii="Georgia" w:hAnsi="Georgia" w:cstheme="majorBidi"/>
        </w:rPr>
      </w:pPr>
      <w:r w:rsidRPr="00F815E0">
        <w:rPr>
          <w:rFonts w:ascii="Georgia" w:hAnsi="Georgia" w:cstheme="majorBidi"/>
        </w:rPr>
        <w:t>Manfaat transaksi non tunai bagi pemerintah daerah kabupaten/kota sebagaimana tercantum di dalam Surat Edaran Menteri Dalam Negeri No.910/1867/SJ tentang Implementasi Transaksi Non Tunai pada Pemerintah Daerah Kabupaten/Kota antara lain:</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 xml:space="preserve">Mendorong transparansi dan akuntabilitas pengelolaan keuangan daerah. </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Mencegah peredaran uang palsu.</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Menghemat pengeluaran Negara.</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Menekan laju inflasi.</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Mencegah transaksi illegal (korupsi).</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Meningkatkan sirkulasi uang dalam perekonomian (velocity of money).</w:t>
      </w:r>
    </w:p>
    <w:p w:rsidR="00BE25B7" w:rsidRPr="00F815E0" w:rsidRDefault="00BE25B7" w:rsidP="00BE25B7">
      <w:pPr>
        <w:pStyle w:val="ListParagraph"/>
        <w:numPr>
          <w:ilvl w:val="0"/>
          <w:numId w:val="44"/>
        </w:numPr>
        <w:spacing w:after="0" w:line="240" w:lineRule="auto"/>
        <w:ind w:left="284" w:hanging="283"/>
        <w:jc w:val="both"/>
        <w:rPr>
          <w:rFonts w:ascii="Georgia" w:eastAsia="Times New Roman" w:hAnsi="Georgia" w:cstheme="majorBidi"/>
        </w:rPr>
      </w:pPr>
      <w:r w:rsidRPr="00F815E0">
        <w:rPr>
          <w:rFonts w:ascii="Georgia" w:hAnsi="Georgia" w:cstheme="majorBidi"/>
        </w:rPr>
        <w:t xml:space="preserve">Mewujudkan tertib administrasi pengelolaan kas. </w:t>
      </w:r>
      <w:r w:rsidRPr="00F815E0">
        <w:rPr>
          <w:rFonts w:ascii="Georgia" w:hAnsi="Georgia" w:cstheme="majorBidi"/>
        </w:rPr>
        <w:fldChar w:fldCharType="begin" w:fldLock="1"/>
      </w:r>
      <w:r w:rsidRPr="00F815E0">
        <w:rPr>
          <w:rFonts w:ascii="Georgia" w:hAnsi="Georgia" w:cstheme="majorBidi"/>
        </w:rPr>
        <w:instrText>ADDIN CSL_CITATION {"citationItems":[{"id":"ITEM-1","itemData":{"abstract":"Implementasi transaksi non tunai disetiap daerah berbeda-beda, baik kendala maupun penerapannya. Sistem transaksi non tunai dianggap lebih praktis, efisien, mudah, bahkan dapat mendukung perekonomian melalui peningkatan kecepatan peredaran uang. Adapun penerapan sistem non tunai ini merupakan salah satu bentuk untuk mewujudkan pengelolaan keuangan yang transparan, akuntabel, efektif dan efisien. Tujuan penelitian ini adalah mengetahui secara empiris efisiensi penerapan transaksi non tunai dalam pengelolaan keuangan daerah pada sekretariat daerah Kota Metro. Metode penelitian yang digunakan adalah metode deskriptif kuantitatif. Hasil penelitian menunjukan bahwa penerapan transaksi non tunai dalam pengelolaan keuangan daerah pada sekretariat daerah Kota Metro Provinsi Lampung memberikan banyak manfaat yaitu transaksi menjadi sangat efisien dan juga efektif. Keuntungan penerapan sistem transaksi non tunai yaitu penggunaan aliran dana seluruh transaksi dapat ditelusuri sehingga lebih akuntabel dikarenakan seluruh transaksi didukung dengan bukti yang sah; bendahara tidak harus memegang uang tunai dengan berbagai resiko kejahatan, kehilangan dan kesalahan hitung; menghindari penyalahgunaan keuangan di perangkat daerah; penggunaan anggaran lebih efisien dan arus keluar masuk kas lebih terkontrol; meningkatkan pengendalian internal pengelolaan kas dan mempermudah bendahara penerimaan penagihan. Selain itu, transaksi non-tunai cenderung lebih hemat biaya apabila dibandingkan penggunaan transaksi tunai dengan uang kartal alias uang kertas maupun uang logam dan mempercepat pelaksanaan tutup buku serta pelaporan keuangan dan dijamin kehandalannya.","author":[{"dropping-particle":"","family":"Kurnia","given":"Lidanna Dian","non-dropping-particle":"","parse-names":false,"suffix":""}],"container-title":"Manajemen","id":"ITEM-1","issue":"1","issued":{"date-parts":[["2020"]]},"title":"ANALISIS EFISIENSI PENERAPAN TRANSAKSI NON TUNAI DALAM METRO PROVINSI LAMPUNG","type":"article-journal","volume":"14"},"locator":"48","uris":["http://www.mendeley.com/documents/?uuid=9b3ec4b8-f90a-46cd-b01b-cde06b3b7798"]}],"mendeley":{"formattedCitation":"(Kurnia, 2020, p. 48)","plainTextFormattedCitation":"(Kurnia, 2020, p. 48)","previouslyFormattedCitation":"(Kurnia, 2020, p. 48)"},"properties":{"noteIndex":0},"schema":"https://github.com/citation-style-language/schema/raw/master/csl-citation.json"}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(Kurnia, 2020, p. 48)</w:t>
      </w:r>
      <w:r w:rsidRPr="00F815E0">
        <w:rPr>
          <w:rFonts w:ascii="Georgia" w:hAnsi="Georgia" w:cstheme="majorBidi"/>
        </w:rPr>
        <w:fldChar w:fldCharType="end"/>
      </w:r>
    </w:p>
    <w:p w:rsidR="00BE25B7" w:rsidRPr="00F815E0" w:rsidRDefault="00BE25B7">
      <w:pPr>
        <w:spacing w:after="0" w:line="240" w:lineRule="auto"/>
        <w:jc w:val="both"/>
        <w:rPr>
          <w:rFonts w:ascii="Georgia" w:hAnsi="Georgia" w:cs="Times New Roman"/>
          <w:b/>
        </w:rPr>
      </w:pPr>
    </w:p>
    <w:p w:rsidR="009C3B2D" w:rsidRPr="00F815E0" w:rsidRDefault="006358F9" w:rsidP="00563466">
      <w:pPr>
        <w:spacing w:line="240" w:lineRule="auto"/>
        <w:jc w:val="both"/>
        <w:rPr>
          <w:rFonts w:ascii="Georgia" w:hAnsi="Georgia" w:cs="Times New Roman"/>
          <w:b/>
          <w:sz w:val="24"/>
        </w:rPr>
      </w:pPr>
      <w:r w:rsidRPr="00F815E0">
        <w:rPr>
          <w:rFonts w:ascii="Georgia" w:hAnsi="Georgia" w:cs="Times New Roman"/>
          <w:b/>
          <w:sz w:val="24"/>
        </w:rPr>
        <w:t>Metode Penelitian</w:t>
      </w:r>
    </w:p>
    <w:p w:rsidR="00961DCC" w:rsidRPr="00F815E0" w:rsidRDefault="00961DCC" w:rsidP="00563466">
      <w:pPr>
        <w:spacing w:after="0" w:line="240" w:lineRule="auto"/>
        <w:jc w:val="both"/>
        <w:rPr>
          <w:rFonts w:ascii="Georgia" w:hAnsi="Georgia" w:cs="Times New Roman"/>
          <w:b/>
        </w:rPr>
      </w:pPr>
      <w:r w:rsidRPr="00F815E0">
        <w:rPr>
          <w:rFonts w:ascii="Georgia" w:hAnsi="Georgia" w:cs="Times New Roman"/>
          <w:b/>
        </w:rPr>
        <w:t>Lokasi dan Waktu Penelitian</w:t>
      </w:r>
    </w:p>
    <w:p w:rsidR="00961DCC" w:rsidRPr="00F815E0" w:rsidRDefault="00961DCC" w:rsidP="00563466">
      <w:pPr>
        <w:spacing w:after="0" w:line="240" w:lineRule="auto"/>
        <w:ind w:firstLine="284"/>
        <w:jc w:val="both"/>
        <w:rPr>
          <w:rFonts w:ascii="Georgia" w:hAnsi="Georgia" w:cs="Times New Roman"/>
        </w:rPr>
      </w:pPr>
      <w:r w:rsidRPr="00F815E0">
        <w:rPr>
          <w:rFonts w:ascii="Georgia" w:hAnsi="Georgia" w:cs="Times New Roman"/>
        </w:rPr>
        <w:t>Penelitian ini dilakukan di Kantor Badan Keuangan Daerah Kota Depok dan Kantor Bank BJB Cabang Kota Depok. Waktu dilaksanakan penelitian adalah Februari 2021 sampai dengan April 2021.</w:t>
      </w:r>
    </w:p>
    <w:p w:rsidR="00961DCC" w:rsidRPr="00F815E0" w:rsidRDefault="00961DCC">
      <w:pPr>
        <w:spacing w:after="0" w:line="240" w:lineRule="auto"/>
        <w:jc w:val="both"/>
        <w:rPr>
          <w:rFonts w:ascii="Georgia" w:hAnsi="Georgia" w:cs="Times New Roman"/>
        </w:rPr>
      </w:pPr>
    </w:p>
    <w:p w:rsidR="00961DCC" w:rsidRPr="00F815E0" w:rsidRDefault="00961DCC">
      <w:pPr>
        <w:spacing w:after="0" w:line="240" w:lineRule="auto"/>
        <w:jc w:val="both"/>
        <w:rPr>
          <w:rFonts w:ascii="Georgia" w:hAnsi="Georgia" w:cs="Times New Roman"/>
          <w:b/>
        </w:rPr>
      </w:pPr>
      <w:r w:rsidRPr="00F815E0">
        <w:rPr>
          <w:rFonts w:ascii="Georgia" w:hAnsi="Georgia" w:cs="Times New Roman"/>
          <w:b/>
        </w:rPr>
        <w:t>Jenis dan Pendekatan Penelitian</w:t>
      </w:r>
    </w:p>
    <w:p w:rsidR="00961DCC" w:rsidRPr="00F815E0" w:rsidRDefault="00961DCC" w:rsidP="00961DCC">
      <w:pPr>
        <w:pStyle w:val="ListParagraph"/>
        <w:spacing w:after="0" w:line="240" w:lineRule="auto"/>
        <w:ind w:left="0" w:firstLine="284"/>
        <w:jc w:val="both"/>
        <w:rPr>
          <w:rFonts w:ascii="Georgia" w:hAnsi="Georgia" w:cstheme="majorBidi"/>
        </w:rPr>
      </w:pPr>
      <w:r w:rsidRPr="00F815E0">
        <w:rPr>
          <w:rFonts w:ascii="Georgia" w:hAnsi="Georgia" w:cstheme="majorBidi"/>
        </w:rPr>
        <w:t xml:space="preserve">Jenis penelitian ini termasuk penelitian deskriptif dengan pendekatan kualitatif. Penelitian deskriptif yakni penelitian yang ditujukan untuk memberikan gejala fakta, atau kejadian secara sistematis serta akurat tentang sifat dari populasi atau daerah tertentu </w:t>
      </w:r>
      <w:r w:rsidRPr="00F815E0">
        <w:rPr>
          <w:rFonts w:ascii="Georgia" w:hAnsi="Georgia" w:cstheme="majorBidi"/>
        </w:rPr>
        <w:fldChar w:fldCharType="begin" w:fldLock="1"/>
      </w:r>
      <w:r w:rsidRPr="00F815E0">
        <w:rPr>
          <w:rFonts w:ascii="Georgia" w:hAnsi="Georgia" w:cstheme="majorBidi"/>
        </w:rPr>
        <w:instrText>ADDIN CSL_CITATION {"citationItems":[{"id":"ITEM-1","itemData":{"ISBN":"9786237066330","abstract":"Ketersediaan sumber belajar yang makin banyak sangat diperlukan oleh para mahasiswa pada semua jenjang (D3, S1, S2 dan S3). Dalam mengembangkan bahan kuliah, para dosen biasanya merujuk kepada berbagai sumber belajar yang relevan. Ketersediaan buku teks yang ditulis sendiri oleh dosen Pembina mata kuliah pada jenjang D3 atau S1 masih jarang. Sesungguhnya, ketersediaan buku teks mata kuliah yang ditulis sendiri oleh dosen pembina mata kuliah itu memiliki beberapa keuntungan. Pertama, dosen yang berpengalaman memiliki penguasaan yang baik mengenai struktur kajian bidang ilmu yang ditekuninya, sehingga buku tersebut akan memiliki keunggulan dibandingkan dengan buku yang ditulis oleh penulis lainnya. Kedua, buku teks jenis ini, akan memudahkan proses pembelajaran, karena baik dosen maupun mahasiswa, dalam proses perkuliahannya, dengan mudah dapat mengikuti struktur kajian keilmuan yang sedang dibahasnya.","author":[{"dropping-particle":"","family":"Hardani","given":"","non-dropping-particle":"","parse-names":false,"suffix":""},{"dropping-particle":"","family":"Andriani","given":"Helmina","non-dropping-particle":"","parse-names":false,"suffix":""},{"dropping-particle":"","family":"Sukmana","given":"Dhika Juliana","non-dropping-particle":"","parse-names":false,"suffix":""},{"dropping-particle":"","family":"Mada","given":"Universitas Gadjah","non-dropping-particle":"","parse-names":false,"suffix":""},{"dropping-particle":"","family":"Hardani, S.Pd.","given":"M.Si.","non-dropping-particle":"","parse-names":false,"suffix":""},{"dropping-particle":"","family":"Nur Hikmatul Auliya","given":"Grad. Cert. Biotech","non-dropping-particle":"","parse-names":false,"suffix":""},{"dropping-particle":"","family":"Helmina Andriani","given":"M.Si.","non-dropping-particle":"","parse-names":false,"suffix":""},{"dropping-particle":"","family":"Fardani","given":"Rhousandy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Rahmatul","non-dropping-particle":"","parse-names":false,"suffix":""}],"id":"ITEM-1","issue":"March","issued":{"date-parts":[["2020"]]},"number-of-pages":"245","publisher":"Pustaka Ilmu","publisher-place":"Yogyakarta","title":"Buku Metode Penelitian Kualitatif &amp; Kuantitatif","type":"book"},"locator":"54","uris":["http://www.mendeley.com/documents/?uuid=2803fd26-663a-499e-acb1-919090fe0c3c"]}],"mendeley":{"formattedCitation":"(Hardani et al., 2020, p. 54)","plainTextFormattedCitation":"(Hardani et al., 2020, p. 54)","previouslyFormattedCitation":"(Hardani et al., 2020, p. 54)"},"properties":{"noteIndex":0},"schema":"https://github.com/citation-style-language/schema/raw/master/csl-citation.json"}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(Hardani et al., 2020, p. 54)</w:t>
      </w:r>
      <w:r w:rsidRPr="00F815E0">
        <w:rPr>
          <w:rFonts w:ascii="Georgia" w:hAnsi="Georgia" w:cstheme="majorBidi"/>
        </w:rPr>
        <w:fldChar w:fldCharType="end"/>
      </w:r>
      <w:r w:rsidRPr="00F815E0">
        <w:rPr>
          <w:rFonts w:ascii="Georgia" w:hAnsi="Georgia" w:cstheme="majorBidi"/>
        </w:rPr>
        <w:t xml:space="preserve">. Sementara itu, penelitian kualitatif merupakan jenis penelitian yang dilakukan untuk memahami apa saja yang terjadi pada subjek penelitian seperti perilaku, persepsi, motivasi, dan lain-lain secara menyeluruh dan menggunakan cara deskripsi pada suatu konteks khusus dan menggunakan berbagai metode yang alamiah </w:t>
      </w:r>
      <w:r w:rsidRPr="00F815E0">
        <w:rPr>
          <w:rFonts w:ascii="Georgia" w:hAnsi="Georgia" w:cstheme="majorBidi"/>
        </w:rPr>
        <w:fldChar w:fldCharType="begin" w:fldLock="1"/>
      </w:r>
      <w:r w:rsidRPr="00F815E0">
        <w:rPr>
          <w:rFonts w:ascii="Georgia" w:hAnsi="Georgia" w:cstheme="majorBidi"/>
        </w:rPr>
        <w:instrText>ADDIN CSL_CITATION {"citationItems":[{"id":"ITEM-1","itemData":{"ISBN":"979-514-051-5","author":[{"dropping-particle":"","family":"Moleong","given":"Lexy J.","non-dropping-particle":"","parse-names":false,"suffix":""}],"edition":"32","id":"ITEM-1","issued":{"date-parts":[["2014"]]},"publisher":"Remaja Rosdakarya","publisher-place":"Bandung","title":"Metodologi Penelitian Kualitatif Edisi Revisi","type":"book"},"locator":"6","uris":["http://www.mendeley.com/documents/?uuid=9ff72348-1b41-479b-95a3-7d3c8752526b"]}],"mendeley":{"formattedCitation":"(Moleong, 2014, p. 6)","plainTextFormattedCitation":"(Moleong, 2014, p. 6)","previouslyFormattedCitation":"(Moleong, 2014, p. 6)"},"properties":{"noteIndex":0},"schema":"https://github.com/citation-style-language/schema/raw/master/csl-citation.json"}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(Moleong, 2014, p. 6)</w:t>
      </w:r>
      <w:r w:rsidRPr="00F815E0">
        <w:rPr>
          <w:rFonts w:ascii="Georgia" w:hAnsi="Georgia" w:cstheme="majorBidi"/>
        </w:rPr>
        <w:fldChar w:fldCharType="end"/>
      </w:r>
      <w:r w:rsidRPr="00F815E0">
        <w:rPr>
          <w:rFonts w:ascii="Georgia" w:hAnsi="Georgia" w:cstheme="majorBidi"/>
        </w:rPr>
        <w:t xml:space="preserve">. Alasan menggunakan deskriptif kualitatif dikarenakan data yang diperoleh tidak </w:t>
      </w:r>
      <w:r w:rsidRPr="00F815E0">
        <w:rPr>
          <w:rFonts w:ascii="Georgia" w:hAnsi="Georgia" w:cstheme="majorBidi"/>
        </w:rPr>
        <w:t>dapat dihitung secara matematis karena berwujud kata-kata dan data yang telah terkumpul disajikan secara alamiah (apa adanya).</w:t>
      </w:r>
    </w:p>
    <w:p w:rsidR="00961DCC" w:rsidRPr="00F815E0" w:rsidRDefault="00961DCC" w:rsidP="00961DCC">
      <w:pPr>
        <w:spacing w:after="0" w:line="240" w:lineRule="auto"/>
        <w:jc w:val="both"/>
        <w:rPr>
          <w:rFonts w:ascii="Georgia" w:hAnsi="Georgia" w:cstheme="majorBidi"/>
        </w:rPr>
      </w:pPr>
    </w:p>
    <w:p w:rsidR="00961DCC" w:rsidRPr="00F815E0" w:rsidRDefault="00961DCC" w:rsidP="00961DCC">
      <w:pPr>
        <w:spacing w:after="0" w:line="240" w:lineRule="auto"/>
        <w:jc w:val="both"/>
        <w:rPr>
          <w:rFonts w:ascii="Georgia" w:hAnsi="Georgia" w:cstheme="majorBidi"/>
          <w:b/>
        </w:rPr>
      </w:pPr>
      <w:r w:rsidRPr="00F815E0">
        <w:rPr>
          <w:rFonts w:ascii="Georgia" w:hAnsi="Georgia" w:cstheme="majorBidi"/>
          <w:b/>
        </w:rPr>
        <w:t>Teknik Pengumpulan Data</w:t>
      </w:r>
    </w:p>
    <w:p w:rsidR="00961DCC" w:rsidRPr="00F815E0" w:rsidRDefault="00961DCC" w:rsidP="00961DCC">
      <w:pPr>
        <w:spacing w:after="0" w:line="240" w:lineRule="auto"/>
        <w:ind w:firstLine="284"/>
        <w:jc w:val="both"/>
        <w:rPr>
          <w:rFonts w:ascii="Georgia" w:hAnsi="Georgia" w:cstheme="majorBidi"/>
        </w:rPr>
      </w:pPr>
      <w:r w:rsidRPr="00F815E0">
        <w:rPr>
          <w:rFonts w:ascii="Georgia" w:hAnsi="Georgia" w:cstheme="majorBidi"/>
        </w:rPr>
        <w:t xml:space="preserve">Pengumpulan data dilakukan melalui tiga tahapan, yakni melalui wawancara kepada informan yang berjumlah 17 orang dengan teknik penentuan informan yakni </w:t>
      </w:r>
      <w:r w:rsidRPr="00F815E0">
        <w:rPr>
          <w:rFonts w:ascii="Georgia" w:hAnsi="Georgia" w:cstheme="majorBidi"/>
          <w:i/>
        </w:rPr>
        <w:t xml:space="preserve">purposive sampling </w:t>
      </w:r>
      <w:r w:rsidRPr="00F815E0">
        <w:rPr>
          <w:rFonts w:ascii="Georgia" w:hAnsi="Georgia" w:cstheme="majorBidi"/>
        </w:rPr>
        <w:t xml:space="preserve">dan </w:t>
      </w:r>
      <w:r w:rsidRPr="00F815E0">
        <w:rPr>
          <w:rFonts w:ascii="Georgia" w:hAnsi="Georgia" w:cstheme="majorBidi"/>
          <w:i/>
        </w:rPr>
        <w:t>accidental sampling</w:t>
      </w:r>
      <w:r w:rsidRPr="00F815E0">
        <w:rPr>
          <w:rFonts w:ascii="Georgia" w:hAnsi="Georgia" w:cstheme="majorBidi"/>
        </w:rPr>
        <w:t>. Tahapan selanjutnya adalah pengamatan terhadap kegiatan yang sedang berlangsung. Tahapan terakhir yaitu dokumentasi terhadap beberapa dokumen yang terkait dengan pelaksanaan transaksi non tunai pada penerimaan pendapatan dan pembayaran belanja daerah di Pemerintah Daerah Kota Depok.</w:t>
      </w:r>
    </w:p>
    <w:p w:rsidR="00961DCC" w:rsidRPr="00F815E0" w:rsidRDefault="00961DCC" w:rsidP="00961DCC">
      <w:pPr>
        <w:spacing w:after="0" w:line="240" w:lineRule="auto"/>
        <w:jc w:val="both"/>
        <w:rPr>
          <w:rFonts w:ascii="Georgia" w:hAnsi="Georgia" w:cstheme="majorBidi"/>
          <w:b/>
        </w:rPr>
      </w:pPr>
    </w:p>
    <w:p w:rsidR="00961DCC" w:rsidRPr="00F815E0" w:rsidRDefault="00961DCC" w:rsidP="00961DCC">
      <w:pPr>
        <w:spacing w:after="0" w:line="240" w:lineRule="auto"/>
        <w:jc w:val="both"/>
        <w:rPr>
          <w:rFonts w:ascii="Georgia" w:hAnsi="Georgia" w:cstheme="majorBidi"/>
          <w:b/>
        </w:rPr>
      </w:pPr>
      <w:r w:rsidRPr="00F815E0">
        <w:rPr>
          <w:rFonts w:ascii="Georgia" w:hAnsi="Georgia" w:cstheme="majorBidi"/>
          <w:b/>
        </w:rPr>
        <w:t>Teknik Analisis dan Uji Keabsahan Data</w:t>
      </w:r>
    </w:p>
    <w:p w:rsidR="00961DCC" w:rsidRPr="00F815E0" w:rsidRDefault="00961DCC" w:rsidP="00961DCC">
      <w:pPr>
        <w:spacing w:after="0" w:line="240" w:lineRule="auto"/>
        <w:ind w:firstLine="284"/>
        <w:jc w:val="both"/>
        <w:rPr>
          <w:rFonts w:ascii="Georgia" w:hAnsi="Georgia" w:cstheme="majorBidi"/>
        </w:rPr>
      </w:pPr>
      <w:r w:rsidRPr="00F815E0">
        <w:rPr>
          <w:rFonts w:ascii="Georgia" w:hAnsi="Georgia" w:cstheme="majorBidi"/>
        </w:rPr>
        <w:t xml:space="preserve">Data dianalisis dengan menggunakan menggunakan analisis model interaktif yang dikembangkan oleh Miles dan Huberman, dalam Kadji </w:t>
      </w:r>
      <w:r w:rsidRPr="00F815E0">
        <w:rPr>
          <w:rFonts w:ascii="Georgia" w:hAnsi="Georgia" w:cstheme="majorBidi"/>
        </w:rPr>
        <w:fldChar w:fldCharType="begin" w:fldLock="1"/>
      </w:r>
      <w:r w:rsidRPr="00F815E0">
        <w:rPr>
          <w:rFonts w:ascii="Georgia" w:hAnsi="Georgia" w:cstheme="majorBidi"/>
        </w:rPr>
        <w:instrText>ADDIN CSL_CITATION {"citationItems":[{"id":"ITEM-1","itemData":{"author":[{"dropping-particle":"","family":"Kadji","given":"Yulianto","non-dropping-particle":"","parse-names":false,"suffix":""}],"id":"ITEM-1","issued":{"date-parts":[["2016"]]},"publisher":"Deepublish","publisher-place":"Yogyakarta","title":"Metode Penelitian Ilmu Administrasi","type":"book"},"locator":"159","suppress-author":1,"uris":["http://www.mendeley.com/documents/?uuid=fd8e0121-c5ad-47ca-9271-dc30b884a958"]}],"mendeley":{"formattedCitation":"(2016, p. 159)","plainTextFormattedCitation":"(2016, p. 159)","previouslyFormattedCitation":"(2016, p. 159)"},"properties":{"noteIndex":0},"schema":"https://github.com/citation-style-language/schema/raw/master/csl-citation.json"}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(2016, p. 159)</w:t>
      </w:r>
      <w:r w:rsidRPr="00F815E0">
        <w:rPr>
          <w:rFonts w:ascii="Georgia" w:hAnsi="Georgia" w:cstheme="majorBidi"/>
        </w:rPr>
        <w:fldChar w:fldCharType="end"/>
      </w:r>
      <w:r w:rsidRPr="00F815E0">
        <w:rPr>
          <w:rFonts w:ascii="Georgia" w:hAnsi="Georgia" w:cstheme="majorBidi"/>
        </w:rPr>
        <w:t xml:space="preserve">, teknik analisis data ini terdiri atas sejumlah tahapan, yaitu reduksi data, penyajian data, penarikan kesimpulan dan verifikasi data. </w:t>
      </w:r>
    </w:p>
    <w:p w:rsidR="00961DCC" w:rsidRPr="00F815E0" w:rsidRDefault="00961DCC" w:rsidP="00961DCC">
      <w:pPr>
        <w:spacing w:after="0" w:line="240" w:lineRule="auto"/>
        <w:ind w:firstLine="284"/>
        <w:jc w:val="both"/>
        <w:rPr>
          <w:rFonts w:ascii="Georgia" w:hAnsi="Georgia" w:cstheme="majorBidi"/>
        </w:rPr>
      </w:pPr>
      <w:r w:rsidRPr="00F815E0">
        <w:rPr>
          <w:rFonts w:ascii="Georgia" w:hAnsi="Georgia" w:cstheme="majorBidi"/>
        </w:rPr>
        <w:t xml:space="preserve">Sementara itu, teknik uji keabsahan data yang digunakan adalah teknik triangulasi. Teknik triangulasi adalah teknik untuk memeriksa keabsahan data yang memanfaatkan sesuatu yang lain </w:t>
      </w:r>
      <w:r w:rsidRPr="00F815E0">
        <w:rPr>
          <w:rFonts w:ascii="Georgia" w:hAnsi="Georgia" w:cstheme="majorBidi"/>
        </w:rPr>
        <w:fldChar w:fldCharType="begin" w:fldLock="1"/>
      </w:r>
      <w:r w:rsidRPr="00F815E0">
        <w:rPr>
          <w:rFonts w:ascii="Georgia" w:hAnsi="Georgia" w:cstheme="majorBidi"/>
        </w:rPr>
        <w:instrText>ADDIN CSL_CITATION {"citationItems":[{"id":"ITEM-1","itemData":{"ISBN":"979-514-051-5","author":[{"dropping-particle":"","family":"Moleong","given":"Lexy J.","non-dropping-particle":"","parse-names":false,"suffix":""}],"edition":"32","id":"ITEM-1","issued":{"date-parts":[["2014"]]},"publisher":"Remaja Rosdakarya","publisher-place":"Bandung","title":"Metodologi Penelitian Kualitatif Edisi Revisi","type":"book"},"locator":"330","uris":["http://www.mendeley.com/documents/?uuid=9ff72348-1b41-479b-95a3-7d3c8752526b"]}],"mendeley":{"formattedCitation":"(Moleong, 2014, p. 330)","plainTextFormattedCitation":"(Moleong, 2014, p. 330)","previouslyFormattedCitation":"(Moleong, 2014, p. 330)"},"properties":{"noteIndex":0},"schema":"https://github.com/citation-style-language/schema/raw/master/csl-citation.json"}</w:instrText>
      </w:r>
      <w:r w:rsidRPr="00F815E0">
        <w:rPr>
          <w:rFonts w:ascii="Georgia" w:hAnsi="Georgia" w:cstheme="majorBidi"/>
        </w:rPr>
        <w:fldChar w:fldCharType="separate"/>
      </w:r>
      <w:r w:rsidRPr="00F815E0">
        <w:rPr>
          <w:rFonts w:ascii="Georgia" w:hAnsi="Georgia" w:cstheme="majorBidi"/>
          <w:noProof/>
        </w:rPr>
        <w:t>(Moleong, 2014, p. 330)</w:t>
      </w:r>
      <w:r w:rsidRPr="00F815E0">
        <w:rPr>
          <w:rFonts w:ascii="Georgia" w:hAnsi="Georgia" w:cstheme="majorBidi"/>
        </w:rPr>
        <w:fldChar w:fldCharType="end"/>
      </w:r>
      <w:r w:rsidRPr="00F815E0">
        <w:rPr>
          <w:rFonts w:ascii="Georgia" w:hAnsi="Georgia" w:cstheme="majorBidi"/>
        </w:rPr>
        <w:t>. Dalam penelitian ini, peneliti menggunakan teknik triangulasi sumber dan triangulasi metode.</w:t>
      </w:r>
    </w:p>
    <w:p w:rsidR="000E4071" w:rsidRPr="00F815E0" w:rsidRDefault="000E4071" w:rsidP="00961DCC">
      <w:pPr>
        <w:spacing w:after="0" w:line="240" w:lineRule="auto"/>
        <w:jc w:val="both"/>
        <w:rPr>
          <w:rFonts w:ascii="Georgia" w:hAnsi="Georgia" w:cstheme="majorBidi"/>
        </w:rPr>
      </w:pPr>
    </w:p>
    <w:p w:rsidR="009C3B2D" w:rsidRPr="00F815E0" w:rsidRDefault="00026F9B">
      <w:pPr>
        <w:spacing w:after="0" w:line="240" w:lineRule="auto"/>
        <w:jc w:val="both"/>
        <w:rPr>
          <w:rFonts w:ascii="Georgia" w:hAnsi="Georgia" w:cs="Times New Roman"/>
          <w:b/>
          <w:sz w:val="24"/>
        </w:rPr>
      </w:pPr>
      <w:r w:rsidRPr="00F815E0">
        <w:rPr>
          <w:rFonts w:ascii="Georgia" w:hAnsi="Georgia" w:cs="Times New Roman"/>
          <w:b/>
          <w:sz w:val="24"/>
        </w:rPr>
        <w:t>Hasil dan Pembahasan</w:t>
      </w:r>
    </w:p>
    <w:p w:rsidR="009C3B2D" w:rsidRPr="00F815E0" w:rsidRDefault="0044471B" w:rsidP="0044471B">
      <w:pPr>
        <w:spacing w:after="0" w:line="240" w:lineRule="auto"/>
        <w:ind w:firstLine="284"/>
        <w:jc w:val="both"/>
        <w:rPr>
          <w:rFonts w:ascii="Georgia" w:hAnsi="Georgia" w:cs="Times New Roman"/>
        </w:rPr>
      </w:pPr>
      <w:r w:rsidRPr="00F815E0">
        <w:rPr>
          <w:rFonts w:ascii="Georgia" w:hAnsi="Georgia" w:cs="Times New Roman"/>
        </w:rPr>
        <w:t>Penelitian dilakukan dengan menganalisis pelaksanaan kebijakan transaksi non tunai pada penerimaan pendapatan dan pembayaran belanja daerah di Pemerintah Daerah Kota Depok. Analisis menggunakan teori implementasi kebijakan model M. S. Grindle. Hasil penelitian akan dijelaskan sebagai berikut.</w:t>
      </w:r>
    </w:p>
    <w:p w:rsidR="0044471B" w:rsidRPr="00F815E0" w:rsidRDefault="0044471B" w:rsidP="0044471B">
      <w:pPr>
        <w:pStyle w:val="ListParagraph"/>
        <w:numPr>
          <w:ilvl w:val="0"/>
          <w:numId w:val="48"/>
        </w:numPr>
        <w:spacing w:after="0" w:line="240" w:lineRule="auto"/>
        <w:ind w:left="284" w:hanging="284"/>
        <w:jc w:val="both"/>
        <w:rPr>
          <w:rFonts w:ascii="Georgia" w:hAnsi="Georgia" w:cs="Times New Roman"/>
        </w:rPr>
      </w:pPr>
      <w:r w:rsidRPr="00F815E0">
        <w:rPr>
          <w:rFonts w:ascii="Georgia" w:hAnsi="Georgia" w:cs="Times New Roman"/>
          <w:b/>
          <w:bCs/>
          <w:i/>
          <w:iCs/>
        </w:rPr>
        <w:t>Content of Policy</w:t>
      </w:r>
      <w:r w:rsidRPr="00F815E0">
        <w:rPr>
          <w:rFonts w:ascii="Georgia" w:hAnsi="Georgia" w:cs="Times New Roman"/>
        </w:rPr>
        <w:t>, antara lain:</w:t>
      </w:r>
    </w:p>
    <w:p w:rsidR="0044471B" w:rsidRPr="00F815E0" w:rsidRDefault="0044471B" w:rsidP="0044471B">
      <w:pPr>
        <w:pStyle w:val="ListParagraph"/>
        <w:numPr>
          <w:ilvl w:val="0"/>
          <w:numId w:val="49"/>
        </w:numPr>
        <w:spacing w:after="0" w:line="240" w:lineRule="auto"/>
        <w:ind w:left="567" w:hanging="273"/>
        <w:jc w:val="both"/>
        <w:rPr>
          <w:rFonts w:ascii="Georgia" w:hAnsi="Georgia" w:cs="Times New Roman"/>
          <w:b/>
          <w:bCs/>
        </w:rPr>
      </w:pPr>
      <w:r w:rsidRPr="00F815E0">
        <w:rPr>
          <w:rFonts w:ascii="Georgia" w:hAnsi="Georgia" w:cs="Times New Roman"/>
          <w:b/>
          <w:bCs/>
          <w:i/>
        </w:rPr>
        <w:t>Interest Affected</w:t>
      </w:r>
      <w:r w:rsidRPr="00F815E0">
        <w:rPr>
          <w:rFonts w:ascii="Georgia" w:hAnsi="Georgia" w:cs="Times New Roman"/>
          <w:b/>
          <w:bCs/>
        </w:rPr>
        <w:t xml:space="preserve"> (Kepentingan yang Terpengaruhi Kebijakan)</w:t>
      </w:r>
    </w:p>
    <w:p w:rsidR="0044471B" w:rsidRPr="00F815E0" w:rsidRDefault="0042066F" w:rsidP="0042066F">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 xml:space="preserve">Pada indikator ini, ditemukan bahwa kepentingan pihak-pihak yang terlibat dalam urusan penerimaan pendapatan di dalam </w:t>
      </w:r>
      <w:r w:rsidRPr="00F815E0">
        <w:rPr>
          <w:rFonts w:ascii="Georgia" w:hAnsi="Georgia" w:cs="Times New Roman"/>
          <w:bCs/>
        </w:rPr>
        <w:lastRenderedPageBreak/>
        <w:t>kebijakan transaksi non tunai tidak memberikan pengaruh terhadap pelaksanaan kebijakan transaksi non tunai. Kepentingan yang dimaksud misalnya adalah kepentingan masyarakat Kota Depok dalam membayar pajak atau retribusi dan kepentingan pemerintah pusat, provinsi, atau kabupaten/kota lain dalam menyerahkan dana kepada Pemerintah Kota Depok. Hal yang sama juga terhadi pada sisi pembayaran belanja daerah. Kepentingan-kepentingan berbagai pihak misalnya adalah masyarakat yang menerima dana dari Pemerintah Kota Depok hingga pihak ketiga yang menerima pembayaran atas suatu kegiatan yang dilaksanakan Pemerintah Kota Depok tidak memberikan pengaruh terhadap pelaksanaan kebijakan transaksi non tunai di Pemerintah Daerah Kota Depok.</w:t>
      </w:r>
    </w:p>
    <w:p w:rsidR="0042066F" w:rsidRPr="00F815E0" w:rsidRDefault="0042066F" w:rsidP="0042066F">
      <w:pPr>
        <w:pStyle w:val="ListParagraph"/>
        <w:spacing w:after="0" w:line="240" w:lineRule="auto"/>
        <w:ind w:left="567" w:firstLine="284"/>
        <w:jc w:val="both"/>
        <w:rPr>
          <w:rFonts w:ascii="Georgia" w:hAnsi="Georgia" w:cs="Times New Roman"/>
        </w:rPr>
      </w:pPr>
      <w:r w:rsidRPr="00F815E0">
        <w:rPr>
          <w:rFonts w:ascii="Georgia" w:hAnsi="Georgia" w:cs="Times New Roman"/>
          <w:bCs/>
        </w:rPr>
        <w:t xml:space="preserve">Selain itu, penelitian menemukan bahwa tidak ada kepentingan yang dirugikan dari pelaksanaan kebijakan transaksi non tunai. Pada sisi penerimaan pendapatan, </w:t>
      </w:r>
      <w:r w:rsidR="005A38BA" w:rsidRPr="00F815E0">
        <w:rPr>
          <w:rFonts w:ascii="Georgia" w:hAnsi="Georgia" w:cs="Times New Roman"/>
        </w:rPr>
        <w:t xml:space="preserve">bendahara penerimaan sudah tidak lagi menerima uang, bendahara penerimaan hanya mencatat, mencocokan data, dan juga melaporkan pendapatan yang diterimanya. Selain itu, kebijakan transaksi non tunai akan menghindari berbagai macam risiko yang mungkin timbul apabila penerimaan dilakukan secara tunai. Pada sudut pandang pajak, transaksi non tunai juga tidak menimbulkan kerugian lantaran baik petugas pajak maupun wajib pajak di mana petugas pajak tidak perlu menerima uang atau memegang uang pajak yang dibayarakan oleh wajib pajak dan begitu juga dengan wajib pajak yang tidak perlu menempuh perjalanan jauh untuk membayar pajak. Pada pembayaran belanja daerah, transaksi non tunai memberikan kemudahan dalam melakukan pembayaran. Di samping itu, segala jenis transaksi juga akan terekam dengan jelas melalui catatan-catatan </w:t>
      </w:r>
      <w:r w:rsidR="005A38BA" w:rsidRPr="00F815E0">
        <w:rPr>
          <w:rFonts w:ascii="Georgia" w:hAnsi="Georgia" w:cs="Times New Roman"/>
        </w:rPr>
        <w:t>transaksi sehingga memudahkan dalam melakukan pengecekan apabila terjadi sesuatu.</w:t>
      </w:r>
    </w:p>
    <w:p w:rsidR="00343F04" w:rsidRPr="00F815E0" w:rsidRDefault="00343F04" w:rsidP="00343F04">
      <w:pPr>
        <w:pStyle w:val="Header"/>
        <w:ind w:left="567" w:firstLine="284"/>
        <w:jc w:val="both"/>
        <w:rPr>
          <w:rFonts w:ascii="Georgia" w:hAnsi="Georgia" w:cs="Times New Roman"/>
        </w:rPr>
      </w:pPr>
      <w:r w:rsidRPr="00F815E0">
        <w:rPr>
          <w:rFonts w:ascii="Georgia" w:hAnsi="Georgia" w:cs="Times New Roman"/>
        </w:rPr>
        <w:t>K</w:t>
      </w:r>
      <w:r w:rsidR="005A38BA" w:rsidRPr="00F815E0">
        <w:rPr>
          <w:rFonts w:ascii="Georgia" w:hAnsi="Georgia" w:cs="Times New Roman"/>
        </w:rPr>
        <w:t xml:space="preserve">epentingan pihak-pihak yang terlibat pada kebijakan transaksi non tunai juga sudah termuat di dalam Peraturan </w:t>
      </w:r>
      <w:r w:rsidR="005A38BA" w:rsidRPr="00F815E0">
        <w:rPr>
          <w:rFonts w:ascii="Georgia" w:hAnsi="Georgia" w:cstheme="majorBidi"/>
        </w:rPr>
        <w:t>Wali Kota</w:t>
      </w:r>
      <w:r w:rsidR="005A38BA" w:rsidRPr="00F815E0">
        <w:rPr>
          <w:rFonts w:ascii="Georgia" w:hAnsi="Georgia" w:cs="Times New Roman"/>
        </w:rPr>
        <w:t xml:space="preserve">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w:t>
      </w:r>
      <w:r w:rsidRPr="00F815E0">
        <w:rPr>
          <w:rFonts w:ascii="Georgia" w:hAnsi="Georgia" w:cs="Times New Roman"/>
        </w:rPr>
        <w:t xml:space="preserve">. Tidak ada pos-pos transaksi yang berada di luar peraturan tersebut.  </w:t>
      </w:r>
    </w:p>
    <w:p w:rsidR="005A38BA" w:rsidRPr="00F815E0" w:rsidRDefault="00343F04" w:rsidP="00343F04">
      <w:pPr>
        <w:pStyle w:val="Header"/>
        <w:ind w:left="567" w:firstLine="284"/>
        <w:jc w:val="both"/>
        <w:rPr>
          <w:rFonts w:ascii="Georgia" w:hAnsi="Georgia" w:cs="Times New Roman"/>
        </w:rPr>
      </w:pPr>
      <w:r w:rsidRPr="00F815E0">
        <w:rPr>
          <w:rFonts w:ascii="Georgia" w:hAnsi="Georgia" w:cs="Times New Roman"/>
        </w:rPr>
        <w:t>Pada penerimaan pendapatan, perba</w:t>
      </w:r>
      <w:r w:rsidR="009D4BAA" w:rsidRPr="00F815E0">
        <w:rPr>
          <w:rFonts w:ascii="Georgia" w:hAnsi="Georgia" w:cs="Times New Roman"/>
        </w:rPr>
        <w:t>n</w:t>
      </w:r>
      <w:r w:rsidRPr="00F815E0">
        <w:rPr>
          <w:rFonts w:ascii="Georgia" w:hAnsi="Georgia" w:cs="Times New Roman"/>
        </w:rPr>
        <w:t xml:space="preserve">dingan dilakukan dengan melihat daftar penerimaan Pemerintah Kota Depok dan mengamati kondisi lapangan. Hasilnya diketahui bahwa wisata sepeda air menjadi salah satu jenis wisata yang dikenakan retribusi sebagaimana dimuat di dalam Peraturan Daerah Kota Depok Nomor 08 Tahun 2011 Tentang Retribusi Pemakaian Kekayaan Daerah pada Pasal 14. Selain itu juga ditemukan pada parkir di Gedung Dibaleka 2 Balai Kota Depok yang dikenakan biaya parkir dan dikelola langsung oleh Dinas Perhubungan Kota Depok. Hal ini merujuk pada </w:t>
      </w:r>
      <w:bookmarkStart w:id="8" w:name="_Hlk72776225"/>
      <w:r w:rsidRPr="00F815E0">
        <w:rPr>
          <w:rFonts w:ascii="Georgia" w:hAnsi="Georgia" w:cs="Times New Roman"/>
        </w:rPr>
        <w:t>Peraturan Daerah Kota Depok Nomor 09 Tahun 2012 tentang Retribusi Bidang Perhubungan</w:t>
      </w:r>
      <w:bookmarkEnd w:id="8"/>
      <w:r w:rsidRPr="00F815E0">
        <w:rPr>
          <w:rFonts w:ascii="Georgia" w:hAnsi="Georgia" w:cs="Times New Roman"/>
        </w:rPr>
        <w:t xml:space="preserve">, Pasal 2 Ayat (3) retribusi parkir adalah retribusi yang dipungut atas pelayanan tempat khusus parkir yang disediakan, dimiliki, dan/atau dikelola oleh Pemerintah Kota. Pada pembayaran belanja daerah, dokumen SPP, SPM, dan SP2D menjadi bukti bahwa kepentingan pihak dalam hal belanja daerah sudah termuat. Tanpa adanya dokumen-dokumen tadi, belanja tidak dapat dibayarkan karena dokumen tersebut adalah syarat agar </w:t>
      </w:r>
      <w:r w:rsidRPr="00F815E0">
        <w:rPr>
          <w:rFonts w:ascii="Georgia" w:hAnsi="Georgia" w:cs="Times New Roman"/>
        </w:rPr>
        <w:lastRenderedPageBreak/>
        <w:t>uang di kas daerah dapat dikeluarkan.</w:t>
      </w:r>
    </w:p>
    <w:p w:rsidR="002D26BB" w:rsidRPr="00F815E0" w:rsidRDefault="002D26BB" w:rsidP="00343F04">
      <w:pPr>
        <w:pStyle w:val="Header"/>
        <w:ind w:left="567" w:firstLine="284"/>
        <w:jc w:val="both"/>
        <w:rPr>
          <w:rFonts w:ascii="Georgia" w:hAnsi="Georgia" w:cs="Times New Roman"/>
        </w:rPr>
      </w:pPr>
      <w:r w:rsidRPr="00F815E0">
        <w:rPr>
          <w:rFonts w:ascii="Georgia" w:hAnsi="Georgia" w:cs="Times New Roman"/>
        </w:rPr>
        <w:t xml:space="preserve">Terakhir, hasil penelitian menunjukkan bahwa masih terdapat pos-pos transaksi yang dilakukan secara tunai sebagaimana dimuat di dalam Pasal 4 dan Pasal 6 Peraturan </w:t>
      </w:r>
      <w:r w:rsidRPr="00F815E0">
        <w:rPr>
          <w:rFonts w:ascii="Georgia" w:hAnsi="Georgia" w:cstheme="majorBidi"/>
        </w:rPr>
        <w:t>Wali Kota</w:t>
      </w:r>
      <w:r w:rsidRPr="00F815E0">
        <w:rPr>
          <w:rFonts w:ascii="Georgia" w:hAnsi="Georgia" w:cs="Times New Roman"/>
        </w:rPr>
        <w:t xml:space="preserve">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 Transaksi yang masih dapat dilakukan secara tunai tersebut didasari oleh alasan bahwa memang tidak semua transaksi dapat dilakukan secara non tunai. Hal ini berkenaan dengan nilai transaksi yang terkadang kecil hingga melihat kondisi masyarakat Kota Depok yang belum semuanya melek teknologi sehingga untuk mempermudah maka akan tetap dibuka pos transaksi yang dapat dilakukan secara tunai, baik pada penerimaan pendapatan dan pada pembayaran belanja daerah.</w:t>
      </w:r>
    </w:p>
    <w:p w:rsidR="005A38BA" w:rsidRPr="00F815E0" w:rsidRDefault="005A38BA" w:rsidP="002D26BB">
      <w:pPr>
        <w:spacing w:after="0" w:line="240" w:lineRule="auto"/>
        <w:jc w:val="both"/>
        <w:rPr>
          <w:rFonts w:ascii="Georgia" w:hAnsi="Georgia" w:cs="Times New Roman"/>
          <w:bCs/>
        </w:rPr>
      </w:pPr>
    </w:p>
    <w:p w:rsidR="002D26BB" w:rsidRPr="00F815E0" w:rsidRDefault="0044471B" w:rsidP="002D26BB">
      <w:pPr>
        <w:pStyle w:val="ListParagraph"/>
        <w:numPr>
          <w:ilvl w:val="0"/>
          <w:numId w:val="49"/>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Type of Benefits </w:t>
      </w:r>
      <w:r w:rsidRPr="00F815E0">
        <w:rPr>
          <w:rFonts w:ascii="Georgia" w:hAnsi="Georgia" w:cs="Times New Roman"/>
          <w:b/>
          <w:bCs/>
        </w:rPr>
        <w:t>(Jenis Manfaat yang Akan Dihasilkan)</w:t>
      </w:r>
    </w:p>
    <w:p w:rsidR="002D26BB" w:rsidRPr="00F815E0" w:rsidRDefault="00AA0444" w:rsidP="00AA0444">
      <w:pPr>
        <w:pStyle w:val="ListParagraph"/>
        <w:spacing w:after="0" w:line="240" w:lineRule="auto"/>
        <w:ind w:left="567" w:firstLine="284"/>
        <w:jc w:val="both"/>
        <w:rPr>
          <w:rFonts w:ascii="Georgia" w:hAnsi="Georgia" w:cs="Times New Roman"/>
          <w:bCs/>
          <w:iCs/>
        </w:rPr>
      </w:pPr>
      <w:r w:rsidRPr="00F815E0">
        <w:rPr>
          <w:rFonts w:ascii="Georgia" w:hAnsi="Georgia" w:cs="Times New Roman"/>
          <w:bCs/>
          <w:iCs/>
        </w:rPr>
        <w:t>P</w:t>
      </w:r>
      <w:r w:rsidR="002D26BB" w:rsidRPr="00F815E0">
        <w:rPr>
          <w:rFonts w:ascii="Georgia" w:hAnsi="Georgia" w:cs="Times New Roman"/>
          <w:bCs/>
          <w:iCs/>
        </w:rPr>
        <w:t>ada indikator manfaat, hasil penelitian menemukan bahwa secara umum, manfaat yang dihasilkan dari pelaksanaan transaksi non tunai baik pada penerimaan pendapatan dan juga pembayaran belanja daerah adalah kemudahan dan kecepatan. Pada penerimaan pendapatan, mekanisme transaksi non tunai m</w:t>
      </w:r>
      <w:r w:rsidRPr="00F815E0">
        <w:rPr>
          <w:rFonts w:ascii="Georgia" w:hAnsi="Georgia" w:cs="Times New Roman"/>
          <w:bCs/>
          <w:iCs/>
        </w:rPr>
        <w:t xml:space="preserve">emudahkan bagi Pemerintah Kota Depok dalam menerima pendapatan dari masyarakat dan pihak lain begitu juga bagi masyarakat yang hendak membayar pajak karena wajib pajak tidak perlu lagi datang ke kantor pajak untuk membayar pajak, dengan menggunakan mekanisme transfer atau mendatangi mitra pembayaran pajak, seperti minimarket dan bank sudah dapat menunaikan kewajibannya. Pada sisi </w:t>
      </w:r>
      <w:r w:rsidRPr="00F815E0">
        <w:rPr>
          <w:rFonts w:ascii="Georgia" w:hAnsi="Georgia" w:cs="Times New Roman"/>
          <w:bCs/>
          <w:iCs/>
        </w:rPr>
        <w:t xml:space="preserve">pembayaran belanja daerah, mekanisme transaksi non tunai juga memudahkan dalam hal melakukan pembayaran lantaran hanya tinggal transfer kepada penerima pembayaran kegiatan. </w:t>
      </w:r>
    </w:p>
    <w:p w:rsidR="00AA0444" w:rsidRPr="00F815E0" w:rsidRDefault="00AA0444" w:rsidP="00AA0444">
      <w:pPr>
        <w:pStyle w:val="ListParagraph"/>
        <w:spacing w:after="0" w:line="240" w:lineRule="auto"/>
        <w:ind w:left="567" w:firstLine="284"/>
        <w:jc w:val="both"/>
        <w:rPr>
          <w:rFonts w:ascii="Georgia" w:hAnsi="Georgia" w:cs="Times New Roman"/>
          <w:bCs/>
          <w:iCs/>
        </w:rPr>
      </w:pPr>
      <w:r w:rsidRPr="00F815E0">
        <w:rPr>
          <w:rFonts w:ascii="Georgia" w:hAnsi="Georgia" w:cs="Times New Roman"/>
          <w:bCs/>
          <w:iCs/>
        </w:rPr>
        <w:t>Manfaat kedua adalah transparansi. Mekanisme transaksi non tunai bagi penerimaan pendapatan dan pembayaran belanja daerah akan memudahkan dalam urusan pengadministrasian data transaksi dan memungkinkan juga untuk mengindari penipuan lantaran bukti transaksi dapat dilihat dengan jelas oleh pihak-pihak yang memerlukan data transaksi.</w:t>
      </w:r>
    </w:p>
    <w:p w:rsidR="00AA0444" w:rsidRPr="00F815E0" w:rsidRDefault="00AA0444" w:rsidP="00AA0444">
      <w:pPr>
        <w:pStyle w:val="ListParagraph"/>
        <w:spacing w:after="0" w:line="240" w:lineRule="auto"/>
        <w:ind w:left="567" w:firstLine="284"/>
        <w:jc w:val="both"/>
        <w:rPr>
          <w:rFonts w:ascii="Georgia" w:hAnsi="Georgia" w:cs="Times New Roman"/>
        </w:rPr>
      </w:pPr>
      <w:r w:rsidRPr="00F815E0">
        <w:rPr>
          <w:rFonts w:ascii="Georgia" w:hAnsi="Georgia" w:cs="Times New Roman"/>
          <w:bCs/>
        </w:rPr>
        <w:t xml:space="preserve">Manfaat ketiga berkenaan dengan keamanan dan mencegah tindakan korupsi bahwa mekanisme transaksi non tunai </w:t>
      </w:r>
      <w:r w:rsidRPr="00F815E0">
        <w:rPr>
          <w:rFonts w:ascii="Georgia" w:hAnsi="Georgia" w:cs="Times New Roman"/>
        </w:rPr>
        <w:t>menghindarkan adanya risiko-risiko yang mungkin terjadi terhadap uang yang diterima, misalnya pada pajak, akan menghindarkan risiko dari tidak dibayarkannya pajak apabila uang itu dititipkan kepada pihak yang tidak semestinya. Mencegah dari korupsi maksudnya adalah bahwa pengguna tidak dapat menipu lantaran buktinya sudah jelas dan ia juga tidak memegang uang karena uang semua ada di rekening.</w:t>
      </w:r>
    </w:p>
    <w:p w:rsidR="0044471B" w:rsidRPr="00F815E0" w:rsidRDefault="0044471B" w:rsidP="0044471B">
      <w:pPr>
        <w:pStyle w:val="ListParagraph"/>
        <w:spacing w:after="0" w:line="240" w:lineRule="auto"/>
        <w:ind w:left="1134" w:firstLine="360"/>
        <w:jc w:val="both"/>
        <w:rPr>
          <w:rFonts w:ascii="Georgia" w:hAnsi="Georgia" w:cs="Times New Roman"/>
        </w:rPr>
      </w:pPr>
    </w:p>
    <w:p w:rsidR="0044471B" w:rsidRPr="00F815E0" w:rsidRDefault="0044471B" w:rsidP="0044471B">
      <w:pPr>
        <w:pStyle w:val="ListParagraph"/>
        <w:numPr>
          <w:ilvl w:val="0"/>
          <w:numId w:val="49"/>
        </w:numPr>
        <w:spacing w:after="0" w:line="240" w:lineRule="auto"/>
        <w:ind w:left="567" w:hanging="284"/>
        <w:jc w:val="both"/>
        <w:rPr>
          <w:rFonts w:ascii="Georgia" w:hAnsi="Georgia" w:cs="Times New Roman"/>
          <w:b/>
          <w:bCs/>
        </w:rPr>
      </w:pPr>
      <w:r w:rsidRPr="00F815E0">
        <w:rPr>
          <w:rFonts w:ascii="Georgia" w:hAnsi="Georgia" w:cs="Times New Roman"/>
          <w:b/>
          <w:bCs/>
          <w:i/>
          <w:iCs/>
        </w:rPr>
        <w:t xml:space="preserve">Extent of Change Envisioned </w:t>
      </w:r>
      <w:r w:rsidRPr="00F815E0">
        <w:rPr>
          <w:rFonts w:ascii="Georgia" w:hAnsi="Georgia" w:cs="Times New Roman"/>
          <w:b/>
          <w:bCs/>
        </w:rPr>
        <w:t>(Derajat Perubahan yang Diinginkan)</w:t>
      </w:r>
    </w:p>
    <w:p w:rsidR="0044471B" w:rsidRPr="00F815E0" w:rsidRDefault="00974E8C" w:rsidP="00B84784">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Pada indikator ini, didapatkan hasil bahwa perubahan yang diharapkan dengan diterapkannya kebijakan transaksi non tunai pada penerimaan pendapatan dan pembayaran belanja daerah adalah perubahan budaya kerja di dalam organisasi, di mana organisasi harus dapat berjalan dengan cepat, transparan, dan segala sesuatunya harus dapat dipertanggungjawabkan. Selain itu, mekanisme transaksi non tunai juga diharapkan dapat mengurangi antrean di bank</w:t>
      </w:r>
      <w:r w:rsidR="00172F9E" w:rsidRPr="00F815E0">
        <w:rPr>
          <w:rFonts w:ascii="Georgia" w:hAnsi="Georgia" w:cs="Times New Roman"/>
          <w:bCs/>
        </w:rPr>
        <w:t xml:space="preserve"> dan data transaksi dapat disimpan dengan mudah.</w:t>
      </w:r>
    </w:p>
    <w:p w:rsidR="00974E8C" w:rsidRPr="00F815E0" w:rsidRDefault="00974E8C" w:rsidP="00B84784">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 xml:space="preserve">Pada penerimaan pendapatan, diketahui bahwa mekanisme </w:t>
      </w:r>
      <w:r w:rsidRPr="00F815E0">
        <w:rPr>
          <w:rFonts w:ascii="Georgia" w:hAnsi="Georgia" w:cs="Times New Roman"/>
          <w:bCs/>
        </w:rPr>
        <w:lastRenderedPageBreak/>
        <w:t>transaksi non tunai adalah hal yang diharapkan dalam menerima pendapatan-pendapatan bagi Pemerintah Kota Depok. Misalnya adalah memudahkan dalam hal menghitung pajak, terhindar dari sejumlah risiko misal uang palsu atau kehilangan uang, hingga diharapkan dapat meningkatkan potensi dan jumlah wajib pajak di Kota Depok. Pengamatan pada aplikasi E-SPTD dan situs PBB dan BPHTB milik Pemerintah Kota Depok menunjukkan data-data penerimaan pendapatan dari sektor pajak daerah dengan ditampilkannya penerimaan pada hari ini, kemarin, bulan ini, dan juga target dari penerimaan.</w:t>
      </w:r>
    </w:p>
    <w:p w:rsidR="00172F9E" w:rsidRPr="00F815E0" w:rsidRDefault="00974E8C" w:rsidP="00B84784">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 xml:space="preserve">Sementara itu, pada sisi pembayaran belanja daerah, penggunaan mekanisme transaksi non tunai </w:t>
      </w:r>
      <w:r w:rsidR="00172F9E" w:rsidRPr="00F815E0">
        <w:rPr>
          <w:rFonts w:ascii="Georgia" w:hAnsi="Georgia" w:cs="Times New Roman"/>
          <w:bCs/>
        </w:rPr>
        <w:t xml:space="preserve">diharapkan transaksi dapat berjalan dengan aman lantaran uang tidak mudah tercecer dan tersimpan di bank, efisien dan efektif, cepat lantaran proses transaksi dapat langsung melalui mekanisme transfer, dan dapat mencegah praktik korupsi. </w:t>
      </w:r>
    </w:p>
    <w:p w:rsidR="00B84784" w:rsidRPr="00F815E0" w:rsidRDefault="00172F9E" w:rsidP="00B84784">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Perubahan juga dirasakan oleh para ASN di Kota Depok yang merasa bahwa transaksi non tunai ini memberikan kemudahan, transparansi, dan membantu mereka dalam mengelola keuangan.</w:t>
      </w:r>
      <w:r w:rsidR="00B84784" w:rsidRPr="00F815E0">
        <w:rPr>
          <w:rFonts w:ascii="Georgia" w:hAnsi="Georgia" w:cs="Times New Roman"/>
          <w:bCs/>
        </w:rPr>
        <w:t xml:space="preserve"> </w:t>
      </w:r>
    </w:p>
    <w:p w:rsidR="00172F9E" w:rsidRPr="00F815E0" w:rsidRDefault="00172F9E" w:rsidP="00B84784">
      <w:pPr>
        <w:pStyle w:val="ListParagraph"/>
        <w:spacing w:after="0" w:line="240" w:lineRule="auto"/>
        <w:ind w:left="567" w:firstLine="284"/>
        <w:jc w:val="both"/>
        <w:rPr>
          <w:rFonts w:ascii="Georgia" w:hAnsi="Georgia" w:cs="Times New Roman"/>
          <w:bCs/>
        </w:rPr>
      </w:pPr>
      <w:r w:rsidRPr="00F815E0">
        <w:rPr>
          <w:rFonts w:ascii="Georgia" w:hAnsi="Georgia" w:cs="Times New Roman"/>
        </w:rPr>
        <w:t xml:space="preserve">Hasil dokumentasi juga menunjukkan bahwa perubahan </w:t>
      </w:r>
      <w:r w:rsidRPr="00F815E0">
        <w:rPr>
          <w:rFonts w:ascii="Georgia" w:hAnsi="Georgia" w:cs="Times New Roman"/>
        </w:rPr>
        <w:t>yang diharapkan oleh Pemerintah Kota Depok dalam penerapan kebijakan transaksi non tunai ini sudah memiliki target dan skala yang jelas. Perubahan yang diharapkan sebagaimana disampaikan dalam wawancara kemudian dituangkan ke dalam misi Pemerintah Kota Depok, yaitu meningkatkan kualitas pelayanan publik yang profesional dan transparan. Hal ini didapatkan dalam dokumen Rencana Strategis Badan Keuangan Daerah Kota Depok Tahun 2016-2021. Pada dokumen tersebut, dimuat perihal indikator kinerja daerah yang secara langsung berkaitan dengan tugas dan fungsi Badan Keuangan Daerah Kota Depok.</w:t>
      </w:r>
    </w:p>
    <w:p w:rsidR="00172F9E" w:rsidRPr="00F815E0" w:rsidRDefault="00172F9E" w:rsidP="00B84784">
      <w:pPr>
        <w:pStyle w:val="ListParagraph"/>
        <w:spacing w:after="0" w:line="240" w:lineRule="auto"/>
        <w:ind w:left="567" w:firstLine="284"/>
        <w:jc w:val="both"/>
        <w:rPr>
          <w:rFonts w:ascii="Georgia" w:hAnsi="Georgia" w:cs="Times New Roman"/>
        </w:rPr>
      </w:pPr>
      <w:r w:rsidRPr="00F815E0">
        <w:rPr>
          <w:rFonts w:ascii="Georgia" w:hAnsi="Georgia" w:cs="Times New Roman"/>
          <w:bCs/>
        </w:rPr>
        <w:t xml:space="preserve">Adapun target dan skala yang dimaksud adalah target untuk memperoleh </w:t>
      </w:r>
      <w:r w:rsidRPr="00F815E0">
        <w:rPr>
          <w:rFonts w:ascii="Georgia" w:hAnsi="Georgia" w:cs="Times New Roman"/>
        </w:rPr>
        <w:t xml:space="preserve">Opini BPK dalam hal Wajar Tanpa Pengecualian. Sebagiamana diketahui bahwa Opini BPK merupakan suatu hal yang dapat mencerminkan sejauh mana kepercayaan masyarakat terhadap suatu lembaga pemerintah bahwa lembaga tersebut memiliki tata kelola yang baik serta pertanggungjawaban dan akuntabilitasnya bagus </w:t>
      </w:r>
      <w:r w:rsidRPr="00F815E0">
        <w:rPr>
          <w:rFonts w:ascii="Georgia" w:hAnsi="Georgia" w:cs="Times New Roman"/>
        </w:rPr>
        <w:fldChar w:fldCharType="begin" w:fldLock="1"/>
      </w:r>
      <w:r w:rsidRPr="00F815E0">
        <w:rPr>
          <w:rFonts w:ascii="Georgia" w:hAnsi="Georgia" w:cs="Times New Roman"/>
        </w:rPr>
        <w:instrText>ADDIN CSL_CITATION {"citationItems":[{"id":"ITEM-1","itemData":{"URL":"https://sumbar.bpk.go.id/apa-itu-opini-bpk/#:~:text=Apa itu Opini BPK%3F Opini BPK merupakan pernyataan,informasi yang disajikan dalam laporan keuangan. Gambar%3A freepik.com.","author":[{"dropping-particle":"","family":"Barat","given":"BPK RI Perwakilan Provinsi Sumatera","non-dropping-particle":"","parse-names":false,"suffix":""}],"id":"ITEM-1","issued":{"date-parts":[["2018"]]},"title":"Apa itu Opini BPK?","type":"webpage"},"uris":["http://www.mendeley.com/documents/?uuid=0286c5a6-656d-4539-a368-7a93c4cf7767"]}],"mendeley":{"formattedCitation":"(Barat, 2018)","plainTextFormattedCitation":"(Barat, 2018)","previouslyFormattedCitation":"(Barat, 2018)"},"properties":{"noteIndex":0},"schema":"https://github.com/citation-style-language/schema/raw/master/csl-citation.json"}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(Barat, 2018)</w:t>
      </w:r>
      <w:r w:rsidRPr="00F815E0">
        <w:rPr>
          <w:rFonts w:ascii="Georgia" w:hAnsi="Georgia" w:cs="Times New Roman"/>
        </w:rPr>
        <w:fldChar w:fldCharType="end"/>
      </w:r>
      <w:r w:rsidRPr="00F815E0">
        <w:rPr>
          <w:rFonts w:ascii="Georgia" w:hAnsi="Georgia" w:cs="Times New Roman"/>
        </w:rPr>
        <w:t>. Penerapan transaksi non tunai merupakan salah satu upaya untuk mendukung terwujudnya prinsip akuntabilitas dan transparansi.</w:t>
      </w:r>
    </w:p>
    <w:p w:rsidR="00172F9E" w:rsidRPr="00F815E0" w:rsidRDefault="00172F9E" w:rsidP="00172F9E">
      <w:pPr>
        <w:spacing w:after="0" w:line="240" w:lineRule="auto"/>
        <w:ind w:left="426" w:right="4" w:firstLine="284"/>
        <w:jc w:val="both"/>
        <w:rPr>
          <w:rFonts w:ascii="Georgia" w:hAnsi="Georgia" w:cs="Times New Roman"/>
          <w:b/>
          <w:bCs/>
          <w:szCs w:val="24"/>
        </w:rPr>
        <w:sectPr w:rsidR="00172F9E" w:rsidRPr="00F815E0">
          <w:type w:val="continuous"/>
          <w:pgSz w:w="11906" w:h="16838"/>
          <w:pgMar w:top="1440" w:right="1440" w:bottom="1440" w:left="1440" w:header="708" w:footer="708" w:gutter="0"/>
          <w:cols w:num="2" w:space="720" w:equalWidth="0">
            <w:col w:w="4159" w:space="708"/>
            <w:col w:w="4159" w:space="0"/>
          </w:cols>
        </w:sectPr>
      </w:pPr>
    </w:p>
    <w:p w:rsidR="00B84784" w:rsidRPr="00F815E0" w:rsidRDefault="00B84784" w:rsidP="00172F9E">
      <w:pPr>
        <w:spacing w:after="0" w:line="240" w:lineRule="auto"/>
        <w:ind w:left="426" w:right="4" w:firstLine="284"/>
        <w:jc w:val="both"/>
        <w:rPr>
          <w:rFonts w:ascii="Georgia" w:hAnsi="Georgia" w:cs="Times New Roman"/>
          <w:b/>
          <w:bCs/>
          <w:szCs w:val="24"/>
        </w:rPr>
      </w:pPr>
    </w:p>
    <w:p w:rsidR="00172F9E" w:rsidRPr="00F815E0" w:rsidRDefault="00172F9E" w:rsidP="00172F9E">
      <w:pPr>
        <w:spacing w:after="0" w:line="240" w:lineRule="auto"/>
        <w:ind w:left="426" w:right="4" w:firstLine="284"/>
        <w:jc w:val="both"/>
        <w:rPr>
          <w:rFonts w:ascii="Georgia" w:hAnsi="Georgia" w:cs="Times New Roman"/>
          <w:b/>
          <w:bCs/>
          <w:szCs w:val="24"/>
        </w:rPr>
      </w:pPr>
      <w:r w:rsidRPr="00F815E0">
        <w:rPr>
          <w:rFonts w:ascii="Georgia" w:hAnsi="Georgia" w:cs="Times New Roman"/>
          <w:b/>
          <w:bCs/>
          <w:szCs w:val="24"/>
        </w:rPr>
        <w:t>Tabel 4.1 Indikator Kinerja Badan Keuangan Daerah Kota Depok</w:t>
      </w:r>
    </w:p>
    <w:tbl>
      <w:tblPr>
        <w:tblStyle w:val="TableGrid"/>
        <w:tblW w:w="0" w:type="auto"/>
        <w:tblLook w:val="04A0" w:firstRow="1" w:lastRow="0" w:firstColumn="1" w:lastColumn="0" w:noHBand="0" w:noVBand="1"/>
      </w:tblPr>
      <w:tblGrid>
        <w:gridCol w:w="571"/>
        <w:gridCol w:w="1400"/>
        <w:gridCol w:w="1215"/>
        <w:gridCol w:w="1191"/>
        <w:gridCol w:w="860"/>
        <w:gridCol w:w="860"/>
        <w:gridCol w:w="860"/>
        <w:gridCol w:w="876"/>
        <w:gridCol w:w="1183"/>
      </w:tblGrid>
      <w:tr w:rsidR="00B84784" w:rsidRPr="00F815E0" w:rsidTr="00B8478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No</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Indikator Kinerja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Sasaran</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Kondisi Awal</w:t>
            </w:r>
          </w:p>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(2016)</w:t>
            </w:r>
          </w:p>
        </w:tc>
        <w:tc>
          <w:tcPr>
            <w:tcW w:w="38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Target Capaian Setiap Tahun</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Kondisi Akhir</w:t>
            </w:r>
          </w:p>
          <w:p w:rsidR="00B84784" w:rsidRPr="00F815E0" w:rsidRDefault="00B84784">
            <w:pPr>
              <w:jc w:val="center"/>
              <w:rPr>
                <w:rFonts w:ascii="Georgia" w:hAnsi="Georgia" w:cs="Times New Roman"/>
                <w:b/>
                <w:bCs/>
                <w:sz w:val="24"/>
                <w:szCs w:val="24"/>
              </w:rPr>
            </w:pPr>
            <w:r w:rsidRPr="00F815E0">
              <w:rPr>
                <w:rFonts w:ascii="Georgia" w:hAnsi="Georgia" w:cs="Times New Roman"/>
                <w:b/>
                <w:bCs/>
                <w:sz w:val="24"/>
                <w:szCs w:val="24"/>
              </w:rPr>
              <w:t>(2021)</w:t>
            </w:r>
          </w:p>
        </w:tc>
      </w:tr>
      <w:tr w:rsidR="00B84784" w:rsidRPr="00F815E0" w:rsidTr="00B8478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84" w:rsidRPr="00F815E0" w:rsidRDefault="00B84784">
            <w:pPr>
              <w:spacing w:line="360" w:lineRule="auto"/>
              <w:jc w:val="both"/>
              <w:rPr>
                <w:rFonts w:ascii="Georgia" w:hAnsi="Georgia" w:cs="Times New Roman"/>
                <w:sz w:val="24"/>
                <w:szCs w:val="24"/>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84" w:rsidRPr="00F815E0" w:rsidRDefault="00B84784">
            <w:pPr>
              <w:spacing w:line="360" w:lineRule="auto"/>
              <w:jc w:val="both"/>
              <w:rPr>
                <w:rFonts w:ascii="Georgia" w:hAnsi="Georgia" w:cs="Times New Roman"/>
                <w:sz w:val="24"/>
                <w:szCs w:val="24"/>
              </w:rPr>
            </w:pP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84" w:rsidRPr="00F815E0" w:rsidRDefault="00B84784">
            <w:pPr>
              <w:spacing w:line="360" w:lineRule="auto"/>
              <w:jc w:val="both"/>
              <w:rPr>
                <w:rFonts w:ascii="Georgia" w:hAnsi="Georgia" w:cs="Times New Roman"/>
                <w:sz w:val="24"/>
                <w:szCs w:val="24"/>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84" w:rsidRPr="00F815E0" w:rsidRDefault="00B84784">
            <w:pPr>
              <w:spacing w:line="360" w:lineRule="auto"/>
              <w:jc w:val="both"/>
              <w:rPr>
                <w:rFonts w:ascii="Georgia" w:hAnsi="Georgia" w:cs="Times New Roman"/>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2017</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2018</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2019</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2020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2021</w:t>
            </w:r>
          </w:p>
        </w:tc>
      </w:tr>
      <w:tr w:rsidR="00B84784" w:rsidRPr="00F815E0" w:rsidTr="00B84784">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b/>
                <w:bCs/>
                <w:sz w:val="24"/>
                <w:szCs w:val="24"/>
              </w:rPr>
            </w:pPr>
            <w:r w:rsidRPr="00F815E0">
              <w:rPr>
                <w:rFonts w:ascii="Georgia" w:hAnsi="Georgia" w:cs="Times New Roman"/>
                <w:b/>
                <w:bCs/>
                <w:sz w:val="24"/>
                <w:szCs w:val="24"/>
              </w:rPr>
              <w:t>Misi 1 : Meningkatkan Kualitas Pelayanan Publik Yang Profesional Dan Transparan</w:t>
            </w:r>
          </w:p>
        </w:tc>
      </w:tr>
      <w:tr w:rsidR="00B84784" w:rsidRPr="00F815E0" w:rsidTr="00B8478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Opini BPK</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Kategori</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WTP</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360" w:lineRule="auto"/>
              <w:jc w:val="both"/>
              <w:rPr>
                <w:rFonts w:ascii="Georgia" w:hAnsi="Georgia" w:cs="Times New Roman"/>
                <w:sz w:val="24"/>
                <w:szCs w:val="24"/>
              </w:rPr>
            </w:pPr>
            <w:r w:rsidRPr="00F815E0">
              <w:rPr>
                <w:rFonts w:ascii="Georgia" w:hAnsi="Georgia" w:cs="Times New Roman"/>
                <w:sz w:val="24"/>
                <w:szCs w:val="24"/>
              </w:rPr>
              <w:t>WTP</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WTP</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WTP</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WTP</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84" w:rsidRPr="00F815E0" w:rsidRDefault="00B84784">
            <w:pPr>
              <w:spacing w:line="480" w:lineRule="auto"/>
              <w:jc w:val="both"/>
              <w:rPr>
                <w:rFonts w:ascii="Georgia" w:hAnsi="Georgia" w:cs="Times New Roman"/>
                <w:sz w:val="24"/>
                <w:szCs w:val="24"/>
              </w:rPr>
            </w:pPr>
            <w:r w:rsidRPr="00F815E0">
              <w:rPr>
                <w:rFonts w:ascii="Georgia" w:hAnsi="Georgia" w:cs="Times New Roman"/>
                <w:sz w:val="24"/>
                <w:szCs w:val="24"/>
              </w:rPr>
              <w:t>WTP</w:t>
            </w:r>
          </w:p>
        </w:tc>
      </w:tr>
    </w:tbl>
    <w:p w:rsidR="00B84784" w:rsidRPr="00F815E0" w:rsidRDefault="00B84784" w:rsidP="00172F9E">
      <w:pPr>
        <w:rPr>
          <w:rFonts w:ascii="Georgia" w:hAnsi="Georgia" w:cs="Times New Roman"/>
          <w:szCs w:val="24"/>
        </w:rPr>
        <w:sectPr w:rsidR="00B84784" w:rsidRPr="00F815E0" w:rsidSect="00172F9E">
          <w:type w:val="continuous"/>
          <w:pgSz w:w="11906" w:h="16838"/>
          <w:pgMar w:top="1440" w:right="1440" w:bottom="1440" w:left="1440" w:header="708" w:footer="708" w:gutter="0"/>
          <w:cols w:space="720"/>
        </w:sectPr>
      </w:pPr>
      <w:r w:rsidRPr="00F815E0">
        <w:rPr>
          <w:rFonts w:ascii="Georgia" w:hAnsi="Georgia" w:cs="Times New Roman"/>
          <w:szCs w:val="24"/>
        </w:rPr>
        <w:t>Sumber : Badan Keuangan Daerah Kota Depok, data diolah peneliti</w:t>
      </w:r>
    </w:p>
    <w:p w:rsidR="00172F9E" w:rsidRPr="00F815E0" w:rsidRDefault="00172F9E" w:rsidP="00B84784">
      <w:pPr>
        <w:spacing w:after="0" w:line="240" w:lineRule="auto"/>
        <w:jc w:val="both"/>
        <w:rPr>
          <w:rFonts w:ascii="Georgia" w:hAnsi="Georgia" w:cs="Times New Roman"/>
          <w:bCs/>
        </w:rPr>
      </w:pPr>
    </w:p>
    <w:p w:rsidR="00B84784" w:rsidRPr="00F815E0" w:rsidRDefault="00B84784" w:rsidP="00B84784">
      <w:pPr>
        <w:spacing w:after="0" w:line="240" w:lineRule="auto"/>
        <w:jc w:val="both"/>
        <w:rPr>
          <w:rFonts w:ascii="Georgia" w:hAnsi="Georgia" w:cs="Times New Roman"/>
          <w:bCs/>
        </w:rPr>
      </w:pPr>
    </w:p>
    <w:p w:rsidR="00B84784" w:rsidRPr="00F815E0" w:rsidRDefault="00B84784" w:rsidP="00B84784">
      <w:pPr>
        <w:spacing w:after="0" w:line="240" w:lineRule="auto"/>
        <w:jc w:val="both"/>
        <w:rPr>
          <w:rFonts w:ascii="Georgia" w:hAnsi="Georgia" w:cs="Times New Roman"/>
          <w:bCs/>
        </w:rPr>
      </w:pPr>
    </w:p>
    <w:p w:rsidR="00B84784" w:rsidRPr="00F815E0" w:rsidRDefault="00B84784" w:rsidP="00B84784">
      <w:pPr>
        <w:spacing w:after="0" w:line="240" w:lineRule="auto"/>
        <w:jc w:val="both"/>
        <w:rPr>
          <w:rFonts w:ascii="Georgia" w:hAnsi="Georgia" w:cs="Times New Roman"/>
          <w:bCs/>
        </w:rPr>
      </w:pPr>
    </w:p>
    <w:p w:rsidR="00B84784" w:rsidRPr="00F815E0" w:rsidRDefault="00B84784" w:rsidP="00B84784">
      <w:pPr>
        <w:spacing w:after="0" w:line="240" w:lineRule="auto"/>
        <w:jc w:val="both"/>
        <w:rPr>
          <w:rFonts w:ascii="Georgia" w:hAnsi="Georgia" w:cs="Times New Roman"/>
          <w:bCs/>
        </w:rPr>
      </w:pPr>
    </w:p>
    <w:p w:rsidR="00B84784" w:rsidRPr="00F815E0" w:rsidRDefault="00B84784" w:rsidP="00B84784">
      <w:pPr>
        <w:spacing w:after="0" w:line="240" w:lineRule="auto"/>
        <w:jc w:val="both"/>
        <w:rPr>
          <w:rFonts w:ascii="Georgia" w:hAnsi="Georgia" w:cs="Times New Roman"/>
          <w:bCs/>
        </w:rPr>
      </w:pPr>
    </w:p>
    <w:p w:rsidR="00B84784" w:rsidRPr="00F815E0" w:rsidRDefault="0044471B" w:rsidP="00B84784">
      <w:pPr>
        <w:pStyle w:val="ListParagraph"/>
        <w:numPr>
          <w:ilvl w:val="0"/>
          <w:numId w:val="49"/>
        </w:numPr>
        <w:spacing w:after="0" w:line="240" w:lineRule="auto"/>
        <w:ind w:left="567" w:hanging="284"/>
        <w:jc w:val="both"/>
        <w:rPr>
          <w:rFonts w:ascii="Georgia" w:hAnsi="Georgia" w:cs="Times New Roman"/>
          <w:b/>
          <w:bCs/>
        </w:rPr>
      </w:pPr>
      <w:r w:rsidRPr="00F815E0">
        <w:rPr>
          <w:rFonts w:ascii="Georgia" w:hAnsi="Georgia" w:cs="Times New Roman"/>
          <w:b/>
          <w:bCs/>
          <w:i/>
          <w:iCs/>
        </w:rPr>
        <w:lastRenderedPageBreak/>
        <w:t xml:space="preserve">Site of Decision Making </w:t>
      </w:r>
      <w:r w:rsidRPr="00F815E0">
        <w:rPr>
          <w:rFonts w:ascii="Georgia" w:hAnsi="Georgia" w:cs="Times New Roman"/>
          <w:b/>
          <w:bCs/>
        </w:rPr>
        <w:t>(Kedudukan Pembuat Kebijakan)</w:t>
      </w:r>
    </w:p>
    <w:p w:rsidR="00B84784" w:rsidRPr="00F815E0" w:rsidRDefault="00B84784" w:rsidP="00B84784">
      <w:pPr>
        <w:pStyle w:val="ListParagraph"/>
        <w:spacing w:after="0" w:line="240" w:lineRule="auto"/>
        <w:ind w:left="567" w:firstLine="284"/>
        <w:jc w:val="both"/>
        <w:rPr>
          <w:rFonts w:ascii="Georgia" w:hAnsi="Georgia" w:cs="Times New Roman"/>
          <w:b/>
          <w:bCs/>
        </w:rPr>
      </w:pPr>
      <w:r w:rsidRPr="00F815E0">
        <w:rPr>
          <w:rFonts w:ascii="Georgia" w:hAnsi="Georgia" w:cs="Times New Roman"/>
        </w:rPr>
        <w:t xml:space="preserve">Hasil dokumentasi terhadap Peraturan Wali Kota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 diketahui bahwa kebijakan ini diputuskan oleh Wali Kota Depok dengan adanya tanda tangan dan stempel Wali Kota Depok pada bagian akhir peraturan. Dengan demikian maka sudah dapat dipastikan bahwa letak pengambilan keputusan untuk melaksanakan kebijakan transaksi non tunai di lingkungan Pemerintah Kota Depok ada pada keputusan yang ditetapkan oleh Wali Kota Depok. Pengambilan keputusan yang terletak pada Wali Kota sudah sesuai dengan apa yang diamanatkan oleh </w:t>
      </w:r>
      <w:bookmarkStart w:id="9" w:name="_Hlk71362971"/>
      <w:bookmarkStart w:id="10" w:name="_Hlk71344087"/>
      <w:r w:rsidRPr="00F815E0">
        <w:rPr>
          <w:rFonts w:ascii="Georgia" w:hAnsi="Georgia" w:cs="Times New Roman"/>
          <w:shd w:val="clear" w:color="auto" w:fill="FFFFFF"/>
        </w:rPr>
        <w:t>SE Mendagri No. 910/1867/SJ tanggal 17 April 2017 tentang Implementasi Transaksi Non Tunai pada Pemerintah Daerah Kabupaten/Kota</w:t>
      </w:r>
      <w:bookmarkEnd w:id="9"/>
      <w:r w:rsidRPr="00F815E0">
        <w:rPr>
          <w:rFonts w:ascii="Georgia" w:hAnsi="Georgia" w:cs="Helvetica"/>
          <w:color w:val="464E56"/>
          <w:shd w:val="clear" w:color="auto" w:fill="FFFFFF"/>
        </w:rPr>
        <w:t>.</w:t>
      </w:r>
      <w:bookmarkEnd w:id="10"/>
      <w:r w:rsidRPr="00F815E0">
        <w:rPr>
          <w:rFonts w:ascii="Georgia" w:hAnsi="Georgia" w:cs="Times New Roman"/>
        </w:rPr>
        <w:t xml:space="preserve"> Pada surat edaran tersebut tercantum pada poin ke-empat yang menyebutkan bahwa kepala daerah, bupati/wali kota menetapkan kebijakan yang berkenaan dengan implementasi kebijakan transaksi non tunai di lingkungan pemerintahannya serta menyusun rencana aksi atas hal tersebut. </w:t>
      </w:r>
    </w:p>
    <w:p w:rsidR="00B84784" w:rsidRPr="00F815E0" w:rsidRDefault="00B84784" w:rsidP="00B84784">
      <w:pPr>
        <w:pStyle w:val="ListParagraph"/>
        <w:spacing w:after="0" w:line="240" w:lineRule="auto"/>
        <w:ind w:left="567" w:firstLine="284"/>
        <w:jc w:val="both"/>
        <w:rPr>
          <w:rFonts w:ascii="Georgia" w:hAnsi="Georgia" w:cs="Times New Roman"/>
        </w:rPr>
      </w:pPr>
      <w:r w:rsidRPr="00F815E0">
        <w:rPr>
          <w:rFonts w:ascii="Georgia" w:hAnsi="Georgia" w:cs="Times New Roman"/>
        </w:rPr>
        <w:t xml:space="preserve">Proses pengambilan keputusan terhadap kebijakan transaksi non tunai dilakukan dengan melibatkan seluruh perangkat daerah untuk menentukan bagaimana mekanisme transaksi non tunai dibentuk, transaksi apa saja yang masih dapat dilakukan dengan metode tunai, berapa besarannya dan lain sebagainya. Selain itu juga, perumusan dilakukan dengan melihat penerapan di daerah lain dan </w:t>
      </w:r>
      <w:r w:rsidRPr="00F815E0">
        <w:rPr>
          <w:rFonts w:ascii="Georgia" w:hAnsi="Georgia" w:cs="Times New Roman"/>
        </w:rPr>
        <w:t>juga melakukan tinjauan lapangan di wilayah Kota Depokyang lebih dulu melaksanakan transaksi non tunai. Adapun pihak-pihak yang dilibatkan antara lain seperti Badan Keuangan Daerah, Badan Perencanaan Pembangunan Pengembangan Daerah Kota Depok, Sekretariat Daerah Kota Depok, termasuk di dalamnya juga Bidang Pajak Daerah 1, Bidang Pajak Daerah 2, Ortala, Akpem, dan lain-lain.</w:t>
      </w:r>
    </w:p>
    <w:p w:rsidR="00B84784" w:rsidRPr="00F815E0" w:rsidRDefault="00B84784" w:rsidP="00B84784">
      <w:pPr>
        <w:spacing w:after="0" w:line="240" w:lineRule="auto"/>
        <w:ind w:left="567" w:firstLine="284"/>
        <w:jc w:val="both"/>
        <w:rPr>
          <w:rFonts w:ascii="Georgia" w:hAnsi="Georgia" w:cs="Times New Roman"/>
        </w:rPr>
      </w:pPr>
      <w:r w:rsidRPr="00F815E0">
        <w:rPr>
          <w:rFonts w:ascii="Georgia" w:hAnsi="Georgia" w:cs="Times New Roman"/>
        </w:rPr>
        <w:t xml:space="preserve">Aspek lain yang diperhatikan adalah mengenai bagaimana peta persebaran pihak-pihak yang terlibat di dalam perumusan kebijakan. Hasil pengamatan dan dokumentasi peneliti terhadap lokasi Kantor Balai Kota Depok yang beralamat di Jl. Margonda No. 54, Pancoran Mas, Kota Depok menunjukkan bahwa perangkat-perangkat daerah milik Pemerintah Kota Depok berlokasi tidak berjauhan antar satu sama lain. Bahkan mayoritas lokasi perangkat daerah berada di dalam gedung yang sama, yakni Gedung Dibaleka 2 dan Gedung Dibaleka 1. Hanya ada 6 dari 27 perangkat daerah yang lokasinya berbeda. Sesuai dengan yang dikemukakan oleh Anggara </w:t>
      </w:r>
      <w:r w:rsidRPr="00F815E0">
        <w:rPr>
          <w:rFonts w:ascii="Georgia" w:hAnsi="Georgia" w:cs="Times New Roman"/>
        </w:rPr>
        <w:fldChar w:fldCharType="begin" w:fldLock="1"/>
      </w:r>
      <w:r w:rsidRPr="00F815E0">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Publik","type":"book"},"locator":"255","suppress-author":1,"uris":["http://www.mendeley.com/documents/?uuid=0731f30c-2228-4349-9282-26d194f559ea"]}],"mendeley":{"formattedCitation":"(2018, p. 255)","plainTextFormattedCitation":"(2018, p. 255)","previouslyFormattedCitation":"(2018, p. 255)"},"properties":{"noteIndex":0},"schema":"https://github.com/citation-style-language/schema/raw/master/csl-citation.json"}</w:instrText>
      </w:r>
      <w:r w:rsidRPr="00F815E0">
        <w:rPr>
          <w:rFonts w:ascii="Georgia" w:hAnsi="Georgia" w:cs="Times New Roman"/>
        </w:rPr>
        <w:fldChar w:fldCharType="separate"/>
      </w:r>
      <w:r w:rsidRPr="00F815E0">
        <w:rPr>
          <w:rFonts w:ascii="Georgia" w:hAnsi="Georgia" w:cs="Times New Roman"/>
          <w:noProof/>
        </w:rPr>
        <w:t>(2018, p. 255)</w:t>
      </w:r>
      <w:r w:rsidRPr="00F815E0">
        <w:rPr>
          <w:rFonts w:ascii="Georgia" w:hAnsi="Georgia" w:cs="Times New Roman"/>
        </w:rPr>
        <w:fldChar w:fldCharType="end"/>
      </w:r>
      <w:r w:rsidRPr="00F815E0">
        <w:rPr>
          <w:rFonts w:ascii="Georgia" w:hAnsi="Georgia" w:cs="Times New Roman"/>
        </w:rPr>
        <w:t xml:space="preserve"> mengenai teori implementasi kebijakan Grindle perihal letak pengambilan keputusan bahwa apabila semakin tersebar kedudukan pembuat kebijakan baik secara geografis ataupun organisatoris, maka akan semakin sulit untuk melaksanakan kebijakan. Dengan melihat kenyataan tersebut, maka dapat dikatakan bahwa antar pembuat kebijakan yang berada pada lokasi yang berdekatan sehingga memudahkan koordinasi antar satu organisasi dengan organisasi yang lainnya terutama pada saat pembuatan kebijakan transaksi non tunai di lingkungan Pemerintah Kota Depok. </w:t>
      </w:r>
    </w:p>
    <w:p w:rsidR="0044471B" w:rsidRPr="00F815E0" w:rsidRDefault="0044471B" w:rsidP="00B84784">
      <w:pPr>
        <w:spacing w:after="0" w:line="240" w:lineRule="auto"/>
        <w:jc w:val="both"/>
        <w:rPr>
          <w:rFonts w:ascii="Georgia" w:hAnsi="Georgia" w:cs="Times New Roman"/>
        </w:rPr>
      </w:pPr>
    </w:p>
    <w:p w:rsidR="00A05799" w:rsidRPr="00F815E0" w:rsidRDefault="0044471B" w:rsidP="00A05799">
      <w:pPr>
        <w:pStyle w:val="ListParagraph"/>
        <w:numPr>
          <w:ilvl w:val="0"/>
          <w:numId w:val="49"/>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Program Implementor </w:t>
      </w:r>
      <w:r w:rsidRPr="00F815E0">
        <w:rPr>
          <w:rFonts w:ascii="Georgia" w:hAnsi="Georgia" w:cs="Times New Roman"/>
          <w:b/>
          <w:bCs/>
        </w:rPr>
        <w:t>(Pelaksana Program)</w:t>
      </w:r>
    </w:p>
    <w:p w:rsidR="00A05799" w:rsidRPr="00F815E0" w:rsidRDefault="00A05799" w:rsidP="00A05799">
      <w:pPr>
        <w:pStyle w:val="ListParagraph"/>
        <w:spacing w:after="0" w:line="240" w:lineRule="auto"/>
        <w:ind w:left="567" w:firstLine="284"/>
        <w:jc w:val="both"/>
        <w:rPr>
          <w:rFonts w:ascii="Georgia" w:hAnsi="Georgia" w:cs="Times New Roman"/>
          <w:szCs w:val="24"/>
        </w:rPr>
      </w:pPr>
      <w:r w:rsidRPr="00F815E0">
        <w:rPr>
          <w:rFonts w:ascii="Georgia" w:hAnsi="Georgia" w:cs="Times New Roman"/>
          <w:szCs w:val="24"/>
        </w:rPr>
        <w:t xml:space="preserve">Sebagian besar pelaksana, baik dari pemerintah maupun Bank BJB, sudah mampu melaksanakan </w:t>
      </w:r>
      <w:r w:rsidRPr="00F815E0">
        <w:rPr>
          <w:rFonts w:ascii="Georgia" w:hAnsi="Georgia" w:cs="Times New Roman"/>
          <w:szCs w:val="24"/>
        </w:rPr>
        <w:lastRenderedPageBreak/>
        <w:t xml:space="preserve">kebijakan transaksi non tunai pada penerimaan pendapatan dan pembayaran belanja daerah dengan baik. Pada sisi pemerintah, ditemukan dalam pengamatan bahwa pelaksana baik pada penerimaan pendapatan dan pembayaran belanja daerah mampu memberikan data yang dibutuhkan oleh BPK dalam pemeriksaan rutin di Badan Keuangan Daerah Kota Depok, skor SKP milik beberapa pelaksana juga menunjukkan bahwa pelaksana sudah mampu melaksanakan kebijakan ini, skor yang dimaksud antara lain, 87,6; 87,67; dan 86. Begitu juga dengan Bank BJB yang bagi pelaksana dari sisi Pemerintah Kota Depok sudah </w:t>
      </w:r>
      <w:r w:rsidR="002E36AC" w:rsidRPr="00F815E0">
        <w:rPr>
          <w:rFonts w:ascii="Georgia" w:hAnsi="Georgia" w:cs="Times New Roman"/>
          <w:szCs w:val="24"/>
        </w:rPr>
        <w:t>mampu bekerja sama dengan baik dalam pelaksanaan kebijakan transaksi non tunai, misalnya Bank BJB akan merespon dengan cepat apabila pelaksana membutuhkan data tertentu.</w:t>
      </w:r>
    </w:p>
    <w:p w:rsidR="00A05799" w:rsidRPr="00F815E0" w:rsidRDefault="00A05799" w:rsidP="002E36AC">
      <w:pPr>
        <w:pStyle w:val="ListParagraph"/>
        <w:spacing w:after="0" w:line="240" w:lineRule="auto"/>
        <w:ind w:left="567" w:firstLine="284"/>
        <w:jc w:val="both"/>
        <w:rPr>
          <w:rFonts w:ascii="Georgia" w:hAnsi="Georgia" w:cs="Times New Roman"/>
          <w:szCs w:val="24"/>
        </w:rPr>
      </w:pPr>
      <w:r w:rsidRPr="00F815E0">
        <w:rPr>
          <w:rFonts w:ascii="Georgia" w:hAnsi="Georgia" w:cs="Times New Roman"/>
          <w:szCs w:val="24"/>
        </w:rPr>
        <w:t>Meskipun di lapangan peneliti menemukan ada yang kurang mampu untuk melaksanakan kebijakan transaksi non tunai. Satu hal yang perlu diperhatikan adalah terkait dengan kasus dual jabatan atau peran yang dimiliki oleh salah satu pelaksana, yakni I</w:t>
      </w:r>
      <w:r w:rsidRPr="00F815E0">
        <w:rPr>
          <w:rFonts w:ascii="Georgia" w:hAnsi="Georgia" w:cs="Times New Roman"/>
          <w:szCs w:val="24"/>
          <w:vertAlign w:val="subscript"/>
        </w:rPr>
        <w:t>6</w:t>
      </w:r>
      <w:r w:rsidRPr="00F815E0">
        <w:rPr>
          <w:rFonts w:ascii="Georgia" w:hAnsi="Georgia" w:cs="Times New Roman"/>
          <w:szCs w:val="24"/>
        </w:rPr>
        <w:t>. Pada kasus itu, terjadinya dual peran dalam satu individu sangat disayangkan. Hal itu dikarenakan akan membuat pelaksana menjadi tidak fokus. Sebagaimana yang I</w:t>
      </w:r>
      <w:r w:rsidRPr="00F815E0">
        <w:rPr>
          <w:rFonts w:ascii="Georgia" w:hAnsi="Georgia" w:cs="Times New Roman"/>
          <w:szCs w:val="24"/>
          <w:vertAlign w:val="subscript"/>
        </w:rPr>
        <w:t>6</w:t>
      </w:r>
      <w:r w:rsidRPr="00F815E0">
        <w:rPr>
          <w:rFonts w:ascii="Georgia" w:hAnsi="Georgia" w:cs="Times New Roman"/>
          <w:szCs w:val="24"/>
        </w:rPr>
        <w:t xml:space="preserve"> ceritakan bahwa ia membutuhkan bantuan orang lain untuk menyusun laporan saat SP2D yang menunggu dicetak ada banyak. Terlebih lagi berdasarkan informasi yang peneliti dapatkan bahwa salah satu rekan kerja di ruangannya akan pensiun dalam waktu dekat, tentu hal ini akan menambah beban kerja bidang tempat I</w:t>
      </w:r>
      <w:r w:rsidRPr="00F815E0">
        <w:rPr>
          <w:rFonts w:ascii="Georgia" w:hAnsi="Georgia" w:cs="Times New Roman"/>
          <w:szCs w:val="24"/>
          <w:vertAlign w:val="subscript"/>
        </w:rPr>
        <w:t>6</w:t>
      </w:r>
      <w:r w:rsidRPr="00F815E0">
        <w:rPr>
          <w:rFonts w:ascii="Georgia" w:hAnsi="Georgia" w:cs="Times New Roman"/>
          <w:szCs w:val="24"/>
        </w:rPr>
        <w:t xml:space="preserve"> bekerja.</w:t>
      </w:r>
    </w:p>
    <w:p w:rsidR="002E36AC" w:rsidRPr="00F815E0" w:rsidRDefault="002E36AC" w:rsidP="002E36AC">
      <w:pPr>
        <w:pStyle w:val="ListParagraph"/>
        <w:spacing w:after="0" w:line="240" w:lineRule="auto"/>
        <w:ind w:left="567" w:firstLine="284"/>
        <w:jc w:val="both"/>
        <w:rPr>
          <w:rFonts w:ascii="Georgia" w:hAnsi="Georgia" w:cs="Times New Roman"/>
          <w:szCs w:val="24"/>
        </w:rPr>
      </w:pPr>
      <w:r w:rsidRPr="00F815E0">
        <w:rPr>
          <w:rFonts w:ascii="Georgia" w:hAnsi="Georgia" w:cs="Times New Roman"/>
          <w:szCs w:val="24"/>
        </w:rPr>
        <w:t xml:space="preserve">Hasil penelitian juga menunjukkan bahwa tidak ada kompetensi khusus yang diperlukan dalam melaksanakan kebijakan ini, pelaksana kebijakan transaksi non tunai diketahui memiliki latar belakang yang berbeda-beda ada </w:t>
      </w:r>
      <w:r w:rsidRPr="00F815E0">
        <w:rPr>
          <w:rFonts w:ascii="Georgia" w:hAnsi="Georgia" w:cs="Times New Roman"/>
          <w:szCs w:val="24"/>
        </w:rPr>
        <w:t>yang bergelar sarjana, diploma, bahkan tidak memiliki gelar semacam itu. Kompetensi yang dibutuhkan hanyalah kompetensi yang sesuai dengan bidang kerja yang menjadi tanggung jawabnya.</w:t>
      </w:r>
    </w:p>
    <w:p w:rsidR="002E36AC" w:rsidRPr="00F815E0" w:rsidRDefault="002E36AC" w:rsidP="002E36AC">
      <w:pPr>
        <w:pStyle w:val="ListParagraph"/>
        <w:spacing w:after="0" w:line="240" w:lineRule="auto"/>
        <w:ind w:left="567" w:firstLine="284"/>
        <w:jc w:val="both"/>
        <w:rPr>
          <w:rFonts w:ascii="Georgia" w:hAnsi="Georgia" w:cs="Times New Roman"/>
          <w:bCs/>
        </w:rPr>
      </w:pPr>
      <w:r w:rsidRPr="00F815E0">
        <w:rPr>
          <w:rFonts w:ascii="Georgia" w:hAnsi="Georgia" w:cs="Times New Roman"/>
          <w:bCs/>
        </w:rPr>
        <w:t>Terakhir, peneitian menunjukkan bahwa pelatihan kepada pelaksana kebijakan transaksi non tunai sudah dilaksanakan baik pada penerimaan pendapatan dan pembayaran belanja daerah. Pelatihan dilakukan melalui kerja sama Bank BJB Cabang Kota Depok dan Badan Keuangan Daerah Kota Depok.</w:t>
      </w:r>
    </w:p>
    <w:p w:rsidR="002E36AC" w:rsidRPr="00F815E0" w:rsidRDefault="002E36AC" w:rsidP="002E36AC">
      <w:pPr>
        <w:pStyle w:val="ListParagraph"/>
        <w:spacing w:after="0" w:line="240" w:lineRule="auto"/>
        <w:ind w:left="567" w:firstLine="284"/>
        <w:jc w:val="both"/>
        <w:rPr>
          <w:rFonts w:ascii="Georgia" w:hAnsi="Georgia" w:cs="Times New Roman"/>
        </w:rPr>
      </w:pPr>
      <w:r w:rsidRPr="00F815E0">
        <w:rPr>
          <w:rFonts w:ascii="Georgia" w:hAnsi="Georgia" w:cs="Times New Roman"/>
          <w:bCs/>
        </w:rPr>
        <w:t xml:space="preserve">Pada penerimaan pendapatan, pelatihan yang diberikan hanyalah sebatas pada sosialisasi saja </w:t>
      </w:r>
      <w:r w:rsidRPr="00F815E0">
        <w:rPr>
          <w:rFonts w:ascii="Georgia" w:hAnsi="Georgia" w:cs="Times New Roman"/>
        </w:rPr>
        <w:t>lantaran para pelaksana sudah terbiasa dan memang menginginkan transaksi non tunai. Kegiatan sosialisasi dilakukan dengan cara mengundang dinas-dinas untuk kemudian dijelaskan perihal seluk beluk non tunai itu seperti apa dan bagaimana.</w:t>
      </w:r>
    </w:p>
    <w:p w:rsidR="008C368F" w:rsidRPr="00F815E0" w:rsidRDefault="008C368F" w:rsidP="008C368F">
      <w:pPr>
        <w:pStyle w:val="ListParagraph"/>
        <w:spacing w:after="0" w:line="240" w:lineRule="auto"/>
        <w:ind w:left="567" w:firstLine="284"/>
        <w:jc w:val="both"/>
        <w:rPr>
          <w:rFonts w:ascii="Georgia" w:hAnsi="Georgia" w:cs="Times New Roman"/>
        </w:rPr>
      </w:pPr>
      <w:r w:rsidRPr="00F815E0">
        <w:rPr>
          <w:rFonts w:ascii="Georgia" w:hAnsi="Georgia" w:cs="Times New Roman"/>
        </w:rPr>
        <w:t xml:space="preserve">Pada pembayaran belanja daerah, pelatihan juga dilakukan dengan mekanisme yang hampir sama sebagaimana dilakukan kepada pelaksana penerimaan pendapatan. Di mana pelaksana dikumpulkan di sebuah aula untuk kemudian disosialisasikan dan diajarkan bagaimana menjalankan mekanisme transaksi non tunai pada pembayaran belanja daerah, misalnya melalui aplikasi </w:t>
      </w:r>
      <w:r w:rsidRPr="00F815E0">
        <w:rPr>
          <w:rFonts w:ascii="Georgia" w:hAnsi="Georgia" w:cs="Times New Roman"/>
          <w:i/>
        </w:rPr>
        <w:t>Cash Management System</w:t>
      </w:r>
      <w:r w:rsidRPr="00F815E0">
        <w:rPr>
          <w:rFonts w:ascii="Georgia" w:hAnsi="Georgia" w:cs="Times New Roman"/>
        </w:rPr>
        <w:t xml:space="preserve"> (CMS) milik Bank BJB.</w:t>
      </w:r>
    </w:p>
    <w:p w:rsidR="008C368F" w:rsidRPr="00F815E0" w:rsidRDefault="008C368F" w:rsidP="008C368F">
      <w:pPr>
        <w:pStyle w:val="ListParagraph"/>
        <w:spacing w:after="0" w:line="240" w:lineRule="auto"/>
        <w:ind w:left="567" w:firstLine="284"/>
        <w:jc w:val="both"/>
        <w:rPr>
          <w:rFonts w:ascii="Georgia" w:hAnsi="Georgia" w:cs="Times New Roman"/>
        </w:rPr>
      </w:pPr>
      <w:r w:rsidRPr="00F815E0">
        <w:rPr>
          <w:rFonts w:ascii="Georgia" w:hAnsi="Georgia" w:cs="Times New Roman"/>
        </w:rPr>
        <w:t>Berikut adalah dokumentasi kegiatan pelatihan mekanisme transaksi non tunai yang dilakukan kepada pelaksana kebijakan transaksi non tunai.</w:t>
      </w:r>
    </w:p>
    <w:p w:rsidR="008C368F" w:rsidRPr="00F815E0" w:rsidRDefault="008C368F" w:rsidP="008C368F">
      <w:pPr>
        <w:pStyle w:val="ListParagraph"/>
        <w:spacing w:after="0" w:line="240" w:lineRule="auto"/>
        <w:ind w:left="567" w:firstLine="284"/>
        <w:jc w:val="both"/>
        <w:rPr>
          <w:rFonts w:ascii="Georgia" w:hAnsi="Georgia" w:cs="Times New Roman"/>
        </w:rPr>
      </w:pPr>
    </w:p>
    <w:p w:rsidR="008C368F" w:rsidRPr="00F815E0" w:rsidRDefault="008C368F" w:rsidP="008C368F">
      <w:pPr>
        <w:pStyle w:val="ListParagraph"/>
        <w:spacing w:after="0" w:line="240" w:lineRule="auto"/>
        <w:ind w:left="567" w:firstLine="284"/>
        <w:jc w:val="both"/>
        <w:rPr>
          <w:rFonts w:ascii="Georgia" w:hAnsi="Georgia" w:cs="Times New Roman"/>
        </w:rPr>
      </w:pPr>
      <w:r w:rsidRPr="00F815E0">
        <w:rPr>
          <w:rFonts w:ascii="Georgia" w:hAnsi="Georgia"/>
          <w:noProof/>
          <w:lang w:eastAsia="en-US"/>
        </w:rPr>
        <w:drawing>
          <wp:inline distT="0" distB="0" distL="0" distR="0" wp14:anchorId="12DF90A3" wp14:editId="4CF65D09">
            <wp:extent cx="1637533" cy="1746858"/>
            <wp:effectExtent l="2540" t="0" r="3810" b="381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643575" cy="1753303"/>
                    </a:xfrm>
                    <a:prstGeom prst="rect">
                      <a:avLst/>
                    </a:prstGeom>
                  </pic:spPr>
                </pic:pic>
              </a:graphicData>
            </a:graphic>
          </wp:inline>
        </w:drawing>
      </w:r>
    </w:p>
    <w:p w:rsidR="009D4BAA" w:rsidRPr="00F815E0" w:rsidRDefault="009D4BAA" w:rsidP="00DD2E7A">
      <w:pPr>
        <w:pStyle w:val="ListParagraph"/>
        <w:spacing w:after="0" w:line="240" w:lineRule="auto"/>
        <w:ind w:left="567" w:right="4"/>
        <w:jc w:val="center"/>
        <w:rPr>
          <w:rFonts w:ascii="Georgia" w:hAnsi="Georgia" w:cs="Times New Roman"/>
          <w:b/>
          <w:bCs/>
          <w:szCs w:val="24"/>
        </w:rPr>
      </w:pPr>
      <w:bookmarkStart w:id="11" w:name="_Hlk71184275"/>
      <w:r w:rsidRPr="00F815E0">
        <w:rPr>
          <w:rFonts w:ascii="Georgia" w:hAnsi="Georgia"/>
          <w:noProof/>
          <w:lang w:eastAsia="en-US"/>
        </w:rPr>
        <w:lastRenderedPageBreak/>
        <w:drawing>
          <wp:inline distT="0" distB="0" distL="0" distR="0" wp14:anchorId="56865501" wp14:editId="68658741">
            <wp:extent cx="1942465" cy="1791970"/>
            <wp:effectExtent l="0" t="952"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942465" cy="1791970"/>
                    </a:xfrm>
                    <a:prstGeom prst="rect">
                      <a:avLst/>
                    </a:prstGeom>
                  </pic:spPr>
                </pic:pic>
              </a:graphicData>
            </a:graphic>
          </wp:inline>
        </w:drawing>
      </w:r>
    </w:p>
    <w:p w:rsidR="008C368F" w:rsidRPr="00F815E0" w:rsidRDefault="008C368F" w:rsidP="00DD2E7A">
      <w:pPr>
        <w:pStyle w:val="ListParagraph"/>
        <w:spacing w:after="0" w:line="240" w:lineRule="auto"/>
        <w:ind w:left="567" w:right="4"/>
        <w:jc w:val="center"/>
        <w:rPr>
          <w:rFonts w:ascii="Georgia" w:hAnsi="Georgia" w:cs="Times New Roman"/>
          <w:b/>
          <w:bCs/>
          <w:szCs w:val="24"/>
        </w:rPr>
      </w:pPr>
      <w:r w:rsidRPr="00F815E0">
        <w:rPr>
          <w:rFonts w:ascii="Georgia" w:hAnsi="Georgia" w:cs="Times New Roman"/>
          <w:b/>
          <w:bCs/>
          <w:szCs w:val="24"/>
        </w:rPr>
        <w:t>Gambar 1 Kegiatan Sosialisasi Kebijakan Transaksi Non Tunai yang Dilakukan Kepada Beber</w:t>
      </w:r>
      <w:r w:rsidR="00DD2E7A" w:rsidRPr="00F815E0">
        <w:rPr>
          <w:rFonts w:ascii="Georgia" w:hAnsi="Georgia" w:cs="Times New Roman"/>
          <w:b/>
          <w:bCs/>
          <w:szCs w:val="24"/>
        </w:rPr>
        <w:t>apa Organisa</w:t>
      </w:r>
      <w:r w:rsidRPr="00F815E0">
        <w:rPr>
          <w:rFonts w:ascii="Georgia" w:hAnsi="Georgia" w:cs="Times New Roman"/>
          <w:b/>
          <w:bCs/>
          <w:szCs w:val="24"/>
        </w:rPr>
        <w:t>si Perangkat Daerah</w:t>
      </w:r>
      <w:bookmarkEnd w:id="11"/>
      <w:r w:rsidR="00DD2E7A" w:rsidRPr="00F815E0">
        <w:rPr>
          <w:rFonts w:ascii="Georgia" w:hAnsi="Georgia" w:cs="Times New Roman"/>
          <w:b/>
          <w:bCs/>
          <w:szCs w:val="24"/>
        </w:rPr>
        <w:t xml:space="preserve"> di Kota Depok</w:t>
      </w:r>
    </w:p>
    <w:p w:rsidR="008C368F" w:rsidRPr="00F815E0" w:rsidRDefault="008C368F" w:rsidP="008C368F">
      <w:pPr>
        <w:pStyle w:val="ListParagraph"/>
        <w:spacing w:after="0" w:line="240" w:lineRule="auto"/>
        <w:ind w:left="567" w:right="4"/>
        <w:jc w:val="center"/>
        <w:rPr>
          <w:rFonts w:ascii="Georgia" w:hAnsi="Georgia" w:cs="Times New Roman"/>
          <w:szCs w:val="24"/>
        </w:rPr>
      </w:pPr>
      <w:proofErr w:type="gramStart"/>
      <w:r w:rsidRPr="00F815E0">
        <w:rPr>
          <w:rFonts w:ascii="Georgia" w:hAnsi="Georgia" w:cs="Times New Roman"/>
          <w:szCs w:val="24"/>
        </w:rPr>
        <w:t>Sumber :</w:t>
      </w:r>
      <w:proofErr w:type="gramEnd"/>
      <w:r w:rsidRPr="00F815E0">
        <w:rPr>
          <w:rFonts w:ascii="Georgia" w:hAnsi="Georgia" w:cs="Times New Roman"/>
          <w:szCs w:val="24"/>
        </w:rPr>
        <w:t xml:space="preserve"> https://bkd.depok.go.id/. Data diolah peneliti.</w:t>
      </w:r>
    </w:p>
    <w:p w:rsidR="008C368F" w:rsidRPr="00F815E0" w:rsidRDefault="008C368F" w:rsidP="008C368F">
      <w:pPr>
        <w:pStyle w:val="ListParagraph"/>
        <w:spacing w:after="0" w:line="240" w:lineRule="auto"/>
        <w:ind w:left="567" w:firstLine="284"/>
        <w:jc w:val="both"/>
        <w:rPr>
          <w:rFonts w:ascii="Georgia" w:hAnsi="Georgia" w:cs="Times New Roman"/>
        </w:rPr>
      </w:pPr>
    </w:p>
    <w:p w:rsidR="009D4BAA" w:rsidRPr="00F815E0" w:rsidRDefault="0044471B" w:rsidP="009D4BAA">
      <w:pPr>
        <w:pStyle w:val="ListParagraph"/>
        <w:numPr>
          <w:ilvl w:val="0"/>
          <w:numId w:val="49"/>
        </w:numPr>
        <w:spacing w:after="0" w:line="240" w:lineRule="auto"/>
        <w:ind w:left="567" w:hanging="273"/>
        <w:jc w:val="both"/>
        <w:rPr>
          <w:rFonts w:ascii="Georgia" w:hAnsi="Georgia" w:cs="Times New Roman"/>
          <w:b/>
          <w:bCs/>
        </w:rPr>
      </w:pPr>
      <w:r w:rsidRPr="00F815E0">
        <w:rPr>
          <w:rFonts w:ascii="Georgia" w:hAnsi="Georgia" w:cs="Times New Roman"/>
          <w:b/>
          <w:bCs/>
          <w:i/>
          <w:iCs/>
        </w:rPr>
        <w:t xml:space="preserve">Resources Committed </w:t>
      </w:r>
      <w:r w:rsidRPr="00F815E0">
        <w:rPr>
          <w:rFonts w:ascii="Georgia" w:hAnsi="Georgia" w:cs="Times New Roman"/>
          <w:b/>
          <w:bCs/>
        </w:rPr>
        <w:t>(Sumber Daya Yang Dikerahkan)</w:t>
      </w:r>
    </w:p>
    <w:p w:rsidR="009D4BAA" w:rsidRPr="00F815E0" w:rsidRDefault="009D4BAA" w:rsidP="001368EE">
      <w:pPr>
        <w:pStyle w:val="ListParagraph"/>
        <w:spacing w:after="0" w:line="240" w:lineRule="auto"/>
        <w:ind w:left="567" w:firstLine="284"/>
        <w:jc w:val="both"/>
        <w:rPr>
          <w:rFonts w:ascii="Georgia" w:hAnsi="Georgia" w:cs="Times New Roman"/>
          <w:szCs w:val="24"/>
        </w:rPr>
      </w:pPr>
      <w:r w:rsidRPr="00F815E0">
        <w:rPr>
          <w:rFonts w:ascii="Georgia" w:hAnsi="Georgia" w:cs="Times New Roman"/>
        </w:rPr>
        <w:t>Pada indikator ini, hasil penelitian menunjukkan bahwa dalam aspek sumber daya manusia, sebagian besar sudah</w:t>
      </w:r>
      <w:r w:rsidRPr="00F815E0">
        <w:rPr>
          <w:rFonts w:ascii="Georgia" w:hAnsi="Georgia" w:cs="Times New Roman"/>
          <w:szCs w:val="24"/>
        </w:rPr>
        <w:t xml:space="preserve"> mencukupi secara jumlahnya. Pada sisi penerimaan pendapatan, di Sub Bidang Pengelolaan Kas Bidang Perbendaharaan dan Pengelolaan Belanja Pegawai, terdapat 5 pegawai dengan tugas yang berbeda-beda tetapi saling berkaitan satu sama lain. Sementara itu, pada sisi pembayaran belanja daerah Diketahui bahwa di Badan Keuangan Daerah Kota Depok terdapat 1 orang bendahara pengeluaran dan 8 orang bendahara pemgeluaran pembantu. 8 orang tersebut tersebar ke dalam 7 bidang yang ada di Badan Keuangan Daerah Kota Depok. Dengan demikian, secara total ada 9 orang yang berperan sebagai pelaksana dari kebijakan transaksi non tunai. Meskipun di lapangan peneliti menemukan masih ada yang mengalami kekurangan jumlah tenaga akibat adanya dual peran yang dipegang oleh satu orang. Bank BJB sebagai mitra Kota Depok juga mengungkapkan bahwa sumber daya manusia yang tersedia di Bank BJB sudah mencukupi untuk membantu </w:t>
      </w:r>
      <w:r w:rsidRPr="00F815E0">
        <w:rPr>
          <w:rFonts w:ascii="Georgia" w:hAnsi="Georgia" w:cs="Times New Roman"/>
          <w:szCs w:val="24"/>
        </w:rPr>
        <w:t>pelaksanaan kebijakan transaksi non tunai.</w:t>
      </w:r>
    </w:p>
    <w:p w:rsidR="009D4BAA" w:rsidRPr="00F815E0" w:rsidRDefault="009D4BAA" w:rsidP="001368EE">
      <w:pPr>
        <w:pStyle w:val="ListParagraph"/>
        <w:spacing w:after="0" w:line="240" w:lineRule="auto"/>
        <w:ind w:left="567" w:firstLine="284"/>
        <w:jc w:val="both"/>
        <w:rPr>
          <w:rFonts w:ascii="Georgia" w:hAnsi="Georgia" w:cs="Times New Roman"/>
          <w:szCs w:val="24"/>
        </w:rPr>
      </w:pPr>
      <w:r w:rsidRPr="00F815E0">
        <w:rPr>
          <w:rFonts w:ascii="Georgia" w:hAnsi="Georgia" w:cs="Times New Roman"/>
          <w:szCs w:val="24"/>
        </w:rPr>
        <w:t>Aspek selanjutnya adalah berkenaan dengan sarana prasarana sudah disediakan bagi para pelaksana kebijakan transaksi non tunai dalam menjalankan kebijakan transaksi non tunai. Hasil pengamatan dan dokumentasi didapatkan bahwa secara umum, sarana prasarana yang disediakan antara lain perangkat komputer, mesin cetak, kursi, dan internet. Kesemua sarana prasarana itu sudah memadai dan dapat membantu pelaksanaan kebijakan transaksi non tunai lantaran sudah dapat berfungsi sebagaimana mestinya. Permasalahan terkait jumlah kantor dan ATM milik Bank BJB yang sedikit tidak memberikan masalah bagi proses pelaksanaan kebijakan transaksi non tunai baik bagi sisi penerimaan pendapatan dan pembayaran belanja daerah. Namun di sisi lain ada yang masih merasa kesulitan atas hal tersebut.</w:t>
      </w:r>
    </w:p>
    <w:p w:rsidR="009D4BAA" w:rsidRPr="00F815E0" w:rsidRDefault="009D4BAA" w:rsidP="001368EE">
      <w:pPr>
        <w:pStyle w:val="ListParagraph"/>
        <w:spacing w:after="0" w:line="240" w:lineRule="auto"/>
        <w:ind w:left="567" w:firstLine="284"/>
        <w:jc w:val="both"/>
        <w:rPr>
          <w:rFonts w:ascii="Georgia" w:hAnsi="Georgia" w:cs="Times New Roman"/>
          <w:szCs w:val="24"/>
        </w:rPr>
      </w:pPr>
      <w:r w:rsidRPr="00F815E0">
        <w:rPr>
          <w:rFonts w:ascii="Georgia" w:hAnsi="Georgia" w:cs="Times New Roman"/>
          <w:szCs w:val="24"/>
        </w:rPr>
        <w:t>Sumber daya yang terakhir adalah sumber daya uang. Pelaksanaan suatu kegiatan pasti memerlukan biaya untuk menjalankan kegiatan tersebut. Berdasarkan hasil penelitian ditermukan bahwa pada sisi penerimaan sumber daya uang yang dipakai sudah cukup.</w:t>
      </w:r>
      <w:r w:rsidR="00F815E0" w:rsidRPr="00F815E0">
        <w:rPr>
          <w:rFonts w:ascii="Georgia" w:hAnsi="Georgia" w:cs="Times New Roman"/>
          <w:szCs w:val="24"/>
        </w:rPr>
        <w:t xml:space="preserve"> Pada sisi belanja daerah, aplikasi CMS yang digunakan oleh bendahara pengeluaran, bendahara pengeluaran pembantu dan pengelola keuangan lainnya bukanlah milik Pemerintah Kota Depok melainkan milik Bank BJB, Pemerintah Kota Depok hanya dipinjamkan oleh Bank BJB untuk dapat melakukan transaksi belanja. Sehingga, tidak ada biaya untuk itu. Sementara, sarana lain yang digunakan adalah buku cek yang dibeli dari Bank BJB, uang untuk membeli buku cek tersebut sudah dapat dikatakan cukup.</w:t>
      </w:r>
    </w:p>
    <w:p w:rsidR="0044471B" w:rsidRDefault="0044471B" w:rsidP="00EE39FD">
      <w:pPr>
        <w:spacing w:after="0" w:line="240" w:lineRule="auto"/>
        <w:jc w:val="both"/>
        <w:rPr>
          <w:rFonts w:ascii="Georgia" w:hAnsi="Georgia" w:cs="Times New Roman"/>
        </w:rPr>
      </w:pPr>
    </w:p>
    <w:p w:rsidR="001368EE" w:rsidRDefault="001368EE" w:rsidP="00EE39FD">
      <w:pPr>
        <w:spacing w:after="0" w:line="240" w:lineRule="auto"/>
        <w:jc w:val="both"/>
        <w:rPr>
          <w:rFonts w:ascii="Georgia" w:hAnsi="Georgia" w:cs="Times New Roman"/>
        </w:rPr>
      </w:pPr>
    </w:p>
    <w:p w:rsidR="001368EE" w:rsidRDefault="001368EE" w:rsidP="00EE39FD">
      <w:pPr>
        <w:spacing w:after="0" w:line="240" w:lineRule="auto"/>
        <w:jc w:val="both"/>
        <w:rPr>
          <w:rFonts w:ascii="Georgia" w:hAnsi="Georgia" w:cs="Times New Roman"/>
        </w:rPr>
      </w:pPr>
    </w:p>
    <w:p w:rsidR="001368EE" w:rsidRDefault="001368EE" w:rsidP="00EE39FD">
      <w:pPr>
        <w:spacing w:after="0" w:line="240" w:lineRule="auto"/>
        <w:jc w:val="both"/>
        <w:rPr>
          <w:rFonts w:ascii="Georgia" w:hAnsi="Georgia" w:cs="Times New Roman"/>
        </w:rPr>
      </w:pPr>
    </w:p>
    <w:p w:rsidR="001368EE" w:rsidRPr="00EE39FD" w:rsidRDefault="001368EE" w:rsidP="00EE39FD">
      <w:pPr>
        <w:spacing w:after="0" w:line="240" w:lineRule="auto"/>
        <w:jc w:val="both"/>
        <w:rPr>
          <w:rFonts w:ascii="Georgia" w:hAnsi="Georgia" w:cs="Times New Roman"/>
        </w:rPr>
      </w:pPr>
    </w:p>
    <w:p w:rsidR="0044471B" w:rsidRPr="00F815E0" w:rsidRDefault="0044471B" w:rsidP="0044471B">
      <w:pPr>
        <w:pStyle w:val="ListParagraph"/>
        <w:numPr>
          <w:ilvl w:val="0"/>
          <w:numId w:val="48"/>
        </w:numPr>
        <w:spacing w:after="0" w:line="240" w:lineRule="auto"/>
        <w:ind w:left="284" w:hanging="283"/>
        <w:jc w:val="both"/>
        <w:rPr>
          <w:rFonts w:ascii="Georgia" w:hAnsi="Georgia" w:cs="Times New Roman"/>
        </w:rPr>
      </w:pPr>
      <w:r w:rsidRPr="00F815E0">
        <w:rPr>
          <w:rFonts w:ascii="Georgia" w:hAnsi="Georgia" w:cs="Times New Roman"/>
          <w:b/>
          <w:bCs/>
          <w:i/>
          <w:iCs/>
        </w:rPr>
        <w:t>Context of Policy</w:t>
      </w:r>
      <w:r w:rsidRPr="00F815E0">
        <w:rPr>
          <w:rFonts w:ascii="Georgia" w:hAnsi="Georgia" w:cs="Times New Roman"/>
          <w:i/>
          <w:iCs/>
        </w:rPr>
        <w:t xml:space="preserve">, </w:t>
      </w:r>
      <w:r w:rsidRPr="00F815E0">
        <w:rPr>
          <w:rFonts w:ascii="Georgia" w:hAnsi="Georgia" w:cs="Times New Roman"/>
        </w:rPr>
        <w:t>antara lain:</w:t>
      </w:r>
    </w:p>
    <w:p w:rsidR="004A0680" w:rsidRDefault="0044471B" w:rsidP="004A0680">
      <w:pPr>
        <w:pStyle w:val="ListParagraph"/>
        <w:numPr>
          <w:ilvl w:val="0"/>
          <w:numId w:val="50"/>
        </w:numPr>
        <w:spacing w:after="0" w:line="240" w:lineRule="auto"/>
        <w:ind w:left="567" w:hanging="283"/>
        <w:jc w:val="both"/>
        <w:rPr>
          <w:rFonts w:ascii="Georgia" w:hAnsi="Georgia" w:cs="Times New Roman"/>
          <w:b/>
          <w:bCs/>
        </w:rPr>
      </w:pPr>
      <w:r w:rsidRPr="00F815E0">
        <w:rPr>
          <w:rFonts w:ascii="Georgia" w:hAnsi="Georgia" w:cs="Times New Roman"/>
          <w:b/>
          <w:bCs/>
          <w:i/>
          <w:iCs/>
        </w:rPr>
        <w:t xml:space="preserve">Power, Interest, And Strategies </w:t>
      </w:r>
      <w:proofErr w:type="gramStart"/>
      <w:r w:rsidRPr="00F815E0">
        <w:rPr>
          <w:rFonts w:ascii="Georgia" w:hAnsi="Georgia" w:cs="Times New Roman"/>
          <w:b/>
          <w:bCs/>
          <w:i/>
          <w:iCs/>
        </w:rPr>
        <w:t>Of</w:t>
      </w:r>
      <w:proofErr w:type="gramEnd"/>
      <w:r w:rsidRPr="00F815E0">
        <w:rPr>
          <w:rFonts w:ascii="Georgia" w:hAnsi="Georgia" w:cs="Times New Roman"/>
          <w:b/>
          <w:bCs/>
          <w:i/>
          <w:iCs/>
        </w:rPr>
        <w:t xml:space="preserve"> Actors Involves </w:t>
      </w:r>
      <w:r w:rsidRPr="00F815E0">
        <w:rPr>
          <w:rFonts w:ascii="Georgia" w:hAnsi="Georgia" w:cs="Times New Roman"/>
          <w:b/>
          <w:bCs/>
        </w:rPr>
        <w:t>(Kekuasaan, Kepentingan, dan Strategi Aktor yang Terlibat)</w:t>
      </w:r>
    </w:p>
    <w:p w:rsidR="00F80CA1" w:rsidRPr="005A7495" w:rsidRDefault="004A0680" w:rsidP="00F80CA1">
      <w:pPr>
        <w:pStyle w:val="ListParagraph"/>
        <w:spacing w:after="0" w:line="240" w:lineRule="auto"/>
        <w:ind w:left="567" w:firstLine="284"/>
        <w:jc w:val="both"/>
        <w:rPr>
          <w:rFonts w:ascii="Georgia" w:hAnsi="Georgia" w:cs="Times New Roman"/>
        </w:rPr>
      </w:pPr>
      <w:r w:rsidRPr="005A7495">
        <w:rPr>
          <w:rFonts w:ascii="Georgia" w:hAnsi="Georgia" w:cs="Times New Roman"/>
        </w:rPr>
        <w:t>Pada indikator ini, diketahui bahwa Badan Keuangan Daerah Kota Depok merupakan OPD yang menjadi sentra pengelolaan keuangan milik Pemerintah Kota Depok. Hal terlihat bahwa semua organisasi perangkat daerah yang hendak mengajukan pembayaran atas suatu kegiatan belanja, maka mengajukan pembayarannya kepada Badan Keuangan Daerah Kota Depok melalui Bidang Perbendaharaan dan Pengelolaan Belanja Pegawai. Hal yang sama juga terjadi pada penerimaan, bahwa penerimaan seluruh Kota Depok dimasukkan ke dalam kas daerah. Kas daerah itu dikelola oleh Badan Keuangan Daerah Kota Depok</w:t>
      </w:r>
      <w:r w:rsidR="00F80CA1" w:rsidRPr="005A7495">
        <w:rPr>
          <w:rFonts w:ascii="Georgia" w:hAnsi="Georgia" w:cs="Times New Roman"/>
        </w:rPr>
        <w:t>. Temuan itu sesuai dengan Peraturan Wali Kota Depok No 109 Tahun 2016 tentang Kedudukan, Susunan Organisasi, Tugas dan Fungsi Serta Tata Kerja Badan Keuangan Daerah. Di dalam Pasal 2 Ayat (3) menyebutkan bahwa tugas Badan Keuangan Daerah Kota Depok adalah membantu Wali Kota Depok untuk mengurus urusan pemerintah bidang keuangan. Oleh karenanya, diketahui bahwa pembuatan kebijakan transaksi non tunai merupakan inisiasi dari Badan Badan Keuangan Daerah Kota Depok.</w:t>
      </w:r>
    </w:p>
    <w:p w:rsidR="00F80CA1" w:rsidRPr="005A7495" w:rsidRDefault="00F80CA1" w:rsidP="00F80CA1">
      <w:pPr>
        <w:pStyle w:val="ListParagraph"/>
        <w:spacing w:after="0" w:line="240" w:lineRule="auto"/>
        <w:ind w:left="567" w:firstLine="284"/>
        <w:jc w:val="both"/>
        <w:rPr>
          <w:rFonts w:ascii="Georgia" w:hAnsi="Georgia" w:cs="Times New Roman"/>
        </w:rPr>
      </w:pPr>
      <w:r w:rsidRPr="005A7495">
        <w:rPr>
          <w:rFonts w:ascii="Georgia" w:hAnsi="Georgia" w:cs="Times New Roman"/>
        </w:rPr>
        <w:t xml:space="preserve">Pihak lain yang menjadi aktor yang terlibat adalah Bank BJB. Bank BJB merupakan mitra Pemerintah Kota Depok dalam menjalankan kebijakan transaksi non tunai sebagaimana disebutkan dalam Peraturan Wali Kota Nomor 62 Tahun 2017 tentang Sistem Penerimaan Pendapatan dan Pembayaran Belanja Daerah melalui Mekanisme Transaksi Non Tunai, disebutkan di dalam Pasal 10 Ayat (4), diketahui bahwa untuk melaksanakan kebijakan transaksi non tunai, baik penerimaan </w:t>
      </w:r>
      <w:r w:rsidRPr="005A7495">
        <w:rPr>
          <w:rFonts w:ascii="Georgia" w:hAnsi="Georgia" w:cs="Times New Roman"/>
        </w:rPr>
        <w:t xml:space="preserve">pendapatan dan pembayaran belanja daerah diharuskan untuk memiliki rekening Bank BJB sebagai pengelola kas daerah; dan secara umum mitra dalam hal pengelolaan keuangan daerah, baik dalam hal penerimaan pendapatan dan pembayaran belanja daerah. </w:t>
      </w:r>
    </w:p>
    <w:p w:rsidR="004A0680" w:rsidRPr="005A7495" w:rsidRDefault="004A0680" w:rsidP="004A0680">
      <w:pPr>
        <w:pStyle w:val="ListParagraph"/>
        <w:spacing w:after="0" w:line="240" w:lineRule="auto"/>
        <w:ind w:left="567" w:firstLine="284"/>
        <w:jc w:val="both"/>
        <w:rPr>
          <w:rFonts w:ascii="Georgia" w:hAnsi="Georgia" w:cs="Times New Roman"/>
        </w:rPr>
      </w:pPr>
      <w:r w:rsidRPr="005A7495">
        <w:rPr>
          <w:rFonts w:ascii="Georgia" w:hAnsi="Georgia" w:cs="Times New Roman"/>
        </w:rPr>
        <w:t xml:space="preserve">Selanjutnya, kepentingan aktor yang terlibat yang pertama, yakni Badan Keuangan Daerah Kota Depok dalam mencanangkan kebijakan transaksi non tunai adalah dikarenakan kebutuhan organisasi akan proses ynag melibatkan elektronik. Sebagai contoh untuk belanja, butuh proses yang cepat dan pada penerimaan butuh sistem yang aman dari kebocoran data. Sementara itu kepentingan aktor yang terlibat kedua, yakni Bank BJB adalah mengenai kewajibannya sebagai mitra Pemerintah Kota Depok dalam mengelola keuangan daerah dengan menyediakan sarana dan prasarana guna mendukung pelaksanaan transaksi non tunai dalam hal penerimaan pendapatan dan pembayaran belanja daerah. </w:t>
      </w:r>
    </w:p>
    <w:p w:rsidR="004A0680" w:rsidRPr="005A7495" w:rsidRDefault="004A0680" w:rsidP="004A0680">
      <w:pPr>
        <w:pStyle w:val="ListParagraph"/>
        <w:spacing w:after="0" w:line="240" w:lineRule="auto"/>
        <w:ind w:left="567" w:firstLine="284"/>
        <w:jc w:val="both"/>
        <w:rPr>
          <w:rFonts w:ascii="Georgia" w:hAnsi="Georgia" w:cs="Times New Roman"/>
          <w:b/>
          <w:bCs/>
        </w:rPr>
      </w:pPr>
      <w:r w:rsidRPr="005A7495">
        <w:rPr>
          <w:rFonts w:ascii="Georgia" w:hAnsi="Georgia" w:cs="Times New Roman"/>
        </w:rPr>
        <w:t xml:space="preserve">Kepentingan aktor-aktor yang terlibat tadi tidak berbenturan dengan misi pertama Kota Depok yang tercantum di dalam </w:t>
      </w:r>
      <w:bookmarkStart w:id="12" w:name="_Hlk71432330"/>
      <w:r w:rsidRPr="005A7495">
        <w:rPr>
          <w:rFonts w:ascii="Georgia" w:hAnsi="Georgia" w:cs="Times New Roman"/>
        </w:rPr>
        <w:t xml:space="preserve">Rencana Pembangunan Jangka Menengah Kota Depok (RPJMD Kota Depok) Tahun 2016-2021 </w:t>
      </w:r>
      <w:bookmarkEnd w:id="12"/>
      <w:r w:rsidRPr="005A7495">
        <w:rPr>
          <w:rFonts w:ascii="Georgia" w:hAnsi="Georgia" w:cs="Times New Roman"/>
        </w:rPr>
        <w:t xml:space="preserve">yang mana di dalamnya menjelaskan bahwa misi itu bertujuan untuk mewujudkan pelayan birokrasi yang prima, menjalankan fungsi birokrasi yang didukung oleh kompetensi aparat yang profesional dan memanfaatkan teknologi dan informasi secara optimal yang mendorong pelayanan. Kebijakan transaksi non tunai sebagaimana telah dijelaskan pada pembahasan sebelumnya, mempunyai manfaat antara lain mempermudah proses transaksi, mempercepat, dan meningkatkan keamanan. Melalui penerapan kebijakan transaksi non tunai pada penerimaan pendapatan dan pembayaran belanja daerah, tentu akan menjadikan Pemerintah Kota </w:t>
      </w:r>
      <w:r w:rsidRPr="005A7495">
        <w:rPr>
          <w:rFonts w:ascii="Georgia" w:hAnsi="Georgia" w:cs="Times New Roman"/>
        </w:rPr>
        <w:lastRenderedPageBreak/>
        <w:t>Depok lebih baik dalam melayani masyarakat dalam urusan transaksi.</w:t>
      </w:r>
    </w:p>
    <w:p w:rsidR="004A0680" w:rsidRPr="005A7495" w:rsidRDefault="004A0680" w:rsidP="004A0680">
      <w:pPr>
        <w:pStyle w:val="ListParagraph"/>
        <w:spacing w:after="0" w:line="240" w:lineRule="auto"/>
        <w:ind w:left="567" w:firstLine="284"/>
        <w:jc w:val="both"/>
        <w:rPr>
          <w:rFonts w:ascii="Georgia" w:hAnsi="Georgia" w:cs="Times New Roman"/>
          <w:b/>
          <w:bCs/>
        </w:rPr>
      </w:pPr>
      <w:r w:rsidRPr="005A7495">
        <w:rPr>
          <w:rFonts w:ascii="Georgia" w:hAnsi="Georgia" w:cs="Times New Roman"/>
        </w:rPr>
        <w:t>Pelaksanaan kebijakan transaksi non tunai menggunakan strategi yang terdiri atas pembuatan landasan hukum dan penyediaan sarana prasarana. Sarana prasarana yang digunakan antara lain dalam pembayaran pajak misalnya dengan menyediakan berbagai macam kanal pembayaran sementara itu, pada pembayaran belanja daerah sarana prasarana yang digunakan adalah aplikasi CMS dan buku cek yang merupakan produk milik Bank BJB. Dalam pelaksanannya, banyaknya kanal pembayaran pajak daerah ternyata hanya berlaku untuk PBB dan BPHTB saja, tetapi untuk yang lainnya masih dibayar langsung kepada Bank BJB. Pada pelaksanannya, kendala juga masih dihadapi oleh sejumlah pihak, bahwa pada sisi masyarakat dan pegawai ASN, tidak ada kendala dalam pelaksanaan kebijakan transaksi non tunai ini. Tetapi pada sisi pemerintah, seperti penerimaan masih ditemukan kendala yang demikian seperti masalah pada rekonsiliasi dan banyaknya transaksi yang terjadi sehingga menyebabkan gagal transaksi. Di sisi lain pada pembayaran belanja daerah, kendala masih ditemukan tetapi kendala tersebut jarang terjadi dan kendala yang terjadi langsung diatasi sesegera mungkin agar tidak memakan waktu yang lama.</w:t>
      </w:r>
    </w:p>
    <w:p w:rsidR="00A05799" w:rsidRPr="005A7495" w:rsidRDefault="00A05799" w:rsidP="00A05799">
      <w:pPr>
        <w:pStyle w:val="ListParagraph"/>
        <w:spacing w:after="0" w:line="240" w:lineRule="auto"/>
        <w:ind w:left="567"/>
        <w:jc w:val="both"/>
        <w:rPr>
          <w:rFonts w:ascii="Georgia" w:hAnsi="Georgia" w:cs="Times New Roman"/>
          <w:b/>
          <w:bCs/>
        </w:rPr>
      </w:pPr>
    </w:p>
    <w:p w:rsidR="004A0680" w:rsidRPr="005A7495" w:rsidRDefault="00B84784" w:rsidP="004A0680">
      <w:pPr>
        <w:pStyle w:val="ListParagraph"/>
        <w:numPr>
          <w:ilvl w:val="0"/>
          <w:numId w:val="50"/>
        </w:numPr>
        <w:spacing w:after="0" w:line="240" w:lineRule="auto"/>
        <w:ind w:left="567" w:hanging="284"/>
        <w:jc w:val="both"/>
        <w:rPr>
          <w:rFonts w:ascii="Georgia" w:hAnsi="Georgia" w:cs="Times New Roman"/>
          <w:b/>
          <w:bCs/>
        </w:rPr>
      </w:pPr>
      <w:r w:rsidRPr="005A7495">
        <w:rPr>
          <w:rFonts w:ascii="Georgia" w:hAnsi="Georgia" w:cs="Times New Roman"/>
          <w:b/>
          <w:bCs/>
          <w:i/>
          <w:iCs/>
        </w:rPr>
        <w:t>Institution a</w:t>
      </w:r>
      <w:r w:rsidR="0044471B" w:rsidRPr="005A7495">
        <w:rPr>
          <w:rFonts w:ascii="Georgia" w:hAnsi="Georgia" w:cs="Times New Roman"/>
          <w:b/>
          <w:bCs/>
          <w:i/>
          <w:iCs/>
        </w:rPr>
        <w:t xml:space="preserve">nd Regime Characteristics </w:t>
      </w:r>
      <w:r w:rsidR="0044471B" w:rsidRPr="005A7495">
        <w:rPr>
          <w:rFonts w:ascii="Georgia" w:hAnsi="Georgia" w:cs="Times New Roman"/>
          <w:b/>
          <w:bCs/>
        </w:rPr>
        <w:t>(Karakteristik Lembaga dan Penguasa)</w:t>
      </w:r>
    </w:p>
    <w:p w:rsidR="004A0680" w:rsidRPr="005A7495" w:rsidRDefault="004A0680" w:rsidP="004A0680">
      <w:pPr>
        <w:pStyle w:val="ListParagraph"/>
        <w:spacing w:after="0" w:line="240" w:lineRule="auto"/>
        <w:ind w:left="567" w:firstLine="284"/>
        <w:jc w:val="both"/>
        <w:rPr>
          <w:rFonts w:ascii="Georgia" w:hAnsi="Georgia" w:cs="Times New Roman"/>
        </w:rPr>
      </w:pPr>
      <w:r w:rsidRPr="005A7495">
        <w:rPr>
          <w:rFonts w:ascii="Georgia" w:hAnsi="Georgia" w:cs="Times New Roman"/>
          <w:bCs/>
        </w:rPr>
        <w:t xml:space="preserve">Pada indikator ini, aspek pertama yang ditinjau adalah konflik pada pelaksanaan kebijakan transaksi non tunai, </w:t>
      </w:r>
      <w:r w:rsidRPr="005A7495">
        <w:rPr>
          <w:rFonts w:ascii="Georgia" w:hAnsi="Georgia" w:cs="Times New Roman"/>
        </w:rPr>
        <w:t xml:space="preserve">Pada teori Implementasi Kebijakan Grindle yang disampaikan kembali oleh Anggara </w:t>
      </w:r>
      <w:r w:rsidRPr="005A7495">
        <w:rPr>
          <w:rFonts w:ascii="Georgia" w:hAnsi="Georgia" w:cs="Times New Roman"/>
        </w:rPr>
        <w:fldChar w:fldCharType="begin" w:fldLock="1"/>
      </w:r>
      <w:r w:rsidRPr="005A7495">
        <w:rPr>
          <w:rFonts w:ascii="Georgia" w:hAnsi="Georgia" w:cs="Times New Roman"/>
        </w:rPr>
        <w:instrText>ADDIN CSL_CITATION {"citationItems":[{"id":"ITEM-1","itemData":{"abstract":"Abstract: The biomarker composition of dissolved organic carbon (DOC) of the six largest Arctic rivers was studied between 2003 and 2007 as part of the PARTNERS Project. Samples were collected over seasonal cycles relatively close to the river mouths. Here we report the lignin phenol and p-hydroxybenzene composition of Arctic river DOC in order to identify major sources of carbon. Arctic river DOC represents an important carbon conduit linking the large pools of organic carbon in the Arctic/Subarctic watersheds to the Arctic Ocean. Most of the annual lignin discharge (&gt;75%) occurs during the two month of spring freshet with extremely high lignin concentrations and a lignin phenol composition indicative of fresh vegetation from boreal forests. The three large Siberian rivers, Lena, Yenisei, and Ob, which also have the highest proportion of forests within their watersheds, contribute about 90% of the total lignin discharge to the Arctic Ocean. The composition of river DOC is also characterized by elevated levels of p-hydroxybenzenes, particularly during the low flow season, which indicates a larger contribution from mosses and peat bogs. The lignin composition was strongly related to the average 14C-age of DOC supporting the abundance of young, boreal-vegetation-derived leachates during spring flood, and older, soil-, peat-, and wetland-derived DOC during groundwater dominated low flow conditions, particularly in the Ob and Yukon Rivers. We observed significant differences in DOC concentration and composition between the rivers over the seasonal cycles with the Mackenzie River being the most unique, the Lena River being similar to the Yenisei, and the Yukon being most similar to the Ob. The observed relationship between the lignin phenol composition and watershed characteristics suggests that DOC discharge from these rivers could increase in a warmer climate under otherwise undisturbed conditions. Copyright &amp;y&amp; Elsevier]; Copyright of Geochimica et Cosmochimica Acta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Abstracts.)","author":[{"dropping-particle":"","family":"Anggara","given":"Sahya","non-dropping-particle":"","parse-names":false,"suffix":""}],"container-title":"Kebijakan Publik","id":"ITEM-1","issued":{"date-parts":[["2018"]]},"publisher":"Pustaka Setia","publisher-place":"Bandung","title":"Kebijakan Publik","type":"book"},"locator":"256","suppress-author":1,"uris":["http://www.mendeley.com/documents/?uuid=0731f30c-2228-4349-9282-26d194f559ea"]}],"mendeley":{"formattedCitation":"(2018, p. 256)","plainTextFormattedCitation":"(2018, p. 256)","previouslyFormattedCitation":"(2018, p. 256)"},"properties":{"noteIndex":0},"schema":"https://github.com/citation-style-language/schema/raw/master/csl-citation.json"}</w:instrText>
      </w:r>
      <w:r w:rsidRPr="005A7495">
        <w:rPr>
          <w:rFonts w:ascii="Georgia" w:hAnsi="Georgia" w:cs="Times New Roman"/>
        </w:rPr>
        <w:fldChar w:fldCharType="separate"/>
      </w:r>
      <w:r w:rsidRPr="005A7495">
        <w:rPr>
          <w:rFonts w:ascii="Georgia" w:hAnsi="Georgia" w:cs="Times New Roman"/>
          <w:noProof/>
        </w:rPr>
        <w:t>(2018, p. 256)</w:t>
      </w:r>
      <w:r w:rsidRPr="005A7495">
        <w:rPr>
          <w:rFonts w:ascii="Georgia" w:hAnsi="Georgia" w:cs="Times New Roman"/>
        </w:rPr>
        <w:fldChar w:fldCharType="end"/>
      </w:r>
      <w:r w:rsidRPr="005A7495">
        <w:rPr>
          <w:rFonts w:ascii="Georgia" w:hAnsi="Georgia" w:cs="Times New Roman"/>
        </w:rPr>
        <w:t xml:space="preserve"> dikatakan bahwa suatu kebijakan yang diterapkan dapat menimbulkan konflik bagi mereka yang kepentingannya dipengaruhi. Hasil penelitian menunjukkan bahwa baik pada sisi penerimaan pendapatan </w:t>
      </w:r>
      <w:r w:rsidRPr="005A7495">
        <w:rPr>
          <w:rFonts w:ascii="Georgia" w:hAnsi="Georgia" w:cs="Times New Roman"/>
        </w:rPr>
        <w:t>dan sisi pembayaran belanja daerah, tidak ada konflik yang ditemukan pada pelaksanaan kebijakan transaksi non tunai.</w:t>
      </w:r>
    </w:p>
    <w:p w:rsidR="00F80CA1" w:rsidRPr="005A7495" w:rsidRDefault="004A0680" w:rsidP="00F80CA1">
      <w:pPr>
        <w:pStyle w:val="ListParagraph"/>
        <w:spacing w:after="0" w:line="240" w:lineRule="auto"/>
        <w:ind w:left="567" w:firstLine="284"/>
        <w:jc w:val="both"/>
        <w:rPr>
          <w:rFonts w:ascii="Georgia" w:hAnsi="Georgia" w:cs="Times New Roman"/>
        </w:rPr>
      </w:pPr>
      <w:r w:rsidRPr="005A7495">
        <w:rPr>
          <w:rFonts w:ascii="Georgia" w:hAnsi="Georgia" w:cs="Times New Roman"/>
        </w:rPr>
        <w:t>Aspek yang kedua adalah mengenai pelayanan, pemerintah mempunyai tugas yang penting dalam memberikan pelayanan yang baik kepada masyarakat. Hasil penelitian menunjukkan bahwa pemerintah dan Bank BJB secara umum sudah mampu memberikan pelayanan yang baik kepada masyarakt maupun kepada ASN Kota Depok. Meskipun ada sejumlah pihak yang beranggapan kedua pihak itu belum mampu menyediakan layanan yang baik.</w:t>
      </w:r>
    </w:p>
    <w:p w:rsidR="00F80CA1" w:rsidRPr="005A7495" w:rsidRDefault="00F80CA1" w:rsidP="00F80CA1">
      <w:pPr>
        <w:pStyle w:val="ListParagraph"/>
        <w:spacing w:after="0" w:line="240" w:lineRule="auto"/>
        <w:ind w:left="567" w:firstLine="284"/>
        <w:jc w:val="both"/>
        <w:rPr>
          <w:rFonts w:ascii="Georgia" w:hAnsi="Georgia" w:cs="Times New Roman"/>
        </w:rPr>
      </w:pPr>
      <w:r w:rsidRPr="005A7495">
        <w:rPr>
          <w:rFonts w:ascii="Georgia" w:hAnsi="Georgia" w:cs="Times New Roman"/>
        </w:rPr>
        <w:t xml:space="preserve">Dokumentasi terhadap Laporan Kinerja Instansi Pemerintah (LKIP) milik Badan Keuangan Daerah menunjukkan bahwa kualitas pelayanan yang dihitung berdasarkan indeks kepuasan masyarakat digolongkan ke dalam kategori Baik dengan skor 79,29% untuk unit pelayanan PBB dan 77,86% untuk unit pelayanan BPHTB. Hal yang sama juga terjadi pada Bank BJB. Penghargaan yang diterima oleh Bank BJB sebagai </w:t>
      </w:r>
      <w:r w:rsidRPr="005A7495">
        <w:rPr>
          <w:rFonts w:ascii="Georgia" w:hAnsi="Georgia" w:cs="Times New Roman"/>
          <w:i/>
        </w:rPr>
        <w:t>Property and Banks Awad</w:t>
      </w:r>
      <w:r w:rsidRPr="005A7495">
        <w:rPr>
          <w:rFonts w:ascii="Georgia" w:hAnsi="Georgia" w:cs="Times New Roman"/>
        </w:rPr>
        <w:t xml:space="preserve"> untuk kategori </w:t>
      </w:r>
      <w:r w:rsidRPr="005A7495">
        <w:rPr>
          <w:rFonts w:ascii="Georgia" w:hAnsi="Georgia" w:cs="Times New Roman"/>
          <w:i/>
        </w:rPr>
        <w:t>Best Performance of Regional Banks</w:t>
      </w:r>
      <w:r w:rsidRPr="005A7495">
        <w:rPr>
          <w:rFonts w:ascii="Georgia" w:hAnsi="Georgia" w:cs="Times New Roman"/>
        </w:rPr>
        <w:t xml:space="preserve"> pada tahun 2020 menunjukkan sejauh mana Bank BJB telah memberikan performanya selama ini. Temuan atas pelayanan yang baik juga menjadi pertanda bahwa satu dari 6 </w:t>
      </w:r>
      <w:r w:rsidRPr="005A7495">
        <w:rPr>
          <w:rFonts w:ascii="Georgia" w:hAnsi="Georgia" w:cs="Times New Roman"/>
          <w:i/>
          <w:iCs/>
        </w:rPr>
        <w:t>value of company</w:t>
      </w:r>
      <w:r w:rsidRPr="005A7495">
        <w:rPr>
          <w:rFonts w:ascii="Georgia" w:hAnsi="Georgia" w:cs="Times New Roman"/>
        </w:rPr>
        <w:t xml:space="preserve"> milik Bank BJB sudah terwujud, yakni </w:t>
      </w:r>
      <w:r w:rsidRPr="005A7495">
        <w:rPr>
          <w:rFonts w:ascii="Georgia" w:hAnsi="Georgia" w:cs="Times New Roman"/>
          <w:i/>
          <w:iCs/>
        </w:rPr>
        <w:t>Service Excellence</w:t>
      </w:r>
      <w:r w:rsidRPr="005A7495">
        <w:rPr>
          <w:rFonts w:ascii="Georgia" w:hAnsi="Georgia" w:cs="Times New Roman"/>
        </w:rPr>
        <w:t>.</w:t>
      </w:r>
    </w:p>
    <w:p w:rsidR="0044471B" w:rsidRPr="005A7495" w:rsidRDefault="001368EE" w:rsidP="004A0680">
      <w:pPr>
        <w:pStyle w:val="ListParagraph"/>
        <w:spacing w:after="0" w:line="240" w:lineRule="auto"/>
        <w:ind w:left="567" w:firstLine="284"/>
        <w:jc w:val="both"/>
        <w:rPr>
          <w:rFonts w:ascii="Georgia" w:hAnsi="Georgia" w:cs="Times New Roman"/>
          <w:b/>
          <w:bCs/>
        </w:rPr>
      </w:pPr>
      <w:r w:rsidRPr="005A7495">
        <w:rPr>
          <w:rFonts w:ascii="Georgia" w:hAnsi="Georgia" w:cs="Times New Roman"/>
        </w:rPr>
        <w:t xml:space="preserve">Karakteristik lembaga dan rezim yang terakhir adalah terletak pada pelayanan yang bersih tanpa pungutan liar. Hasil penelitian menunjukkan bahwa tidak ada pungutan liar atas pelayanan yang diberikan. Pengamatan yang peneliti lakukan juga membuahkan hasil bahwa di loket pelayanan SP2D pada Bidang Perbendaharaan dan Pengelolaan Belanja Pegawai dan loket pelayanana Pajak Daerah 1 dan 2 menunjukkan bahwa tidak ada uang yang dikeluarkan atas </w:t>
      </w:r>
      <w:r w:rsidRPr="005A7495">
        <w:rPr>
          <w:rFonts w:ascii="Georgia" w:hAnsi="Georgia" w:cs="Times New Roman"/>
        </w:rPr>
        <w:lastRenderedPageBreak/>
        <w:t>pelayanan yang diberikan. Setelah masyarakat ataupun pegawai ASN yang mengajukan pembayaran memperoleh layanan, maka masyarakat ataupun pegawai ASN tersebut dapat langsung meninggalkan loket pelayanan.</w:t>
      </w:r>
    </w:p>
    <w:p w:rsidR="0044471B" w:rsidRPr="005A7495" w:rsidRDefault="0044471B" w:rsidP="0044471B">
      <w:pPr>
        <w:pStyle w:val="ListParagraph"/>
        <w:spacing w:after="0" w:line="240" w:lineRule="auto"/>
        <w:ind w:left="1134" w:firstLine="360"/>
        <w:jc w:val="both"/>
        <w:rPr>
          <w:rFonts w:ascii="Georgia" w:hAnsi="Georgia" w:cs="Times New Roman"/>
        </w:rPr>
      </w:pPr>
    </w:p>
    <w:p w:rsidR="0044471B" w:rsidRPr="005A7495" w:rsidRDefault="0044471B" w:rsidP="0044471B">
      <w:pPr>
        <w:pStyle w:val="ListParagraph"/>
        <w:numPr>
          <w:ilvl w:val="0"/>
          <w:numId w:val="50"/>
        </w:numPr>
        <w:spacing w:after="0" w:line="240" w:lineRule="auto"/>
        <w:ind w:left="567" w:hanging="284"/>
        <w:jc w:val="both"/>
        <w:rPr>
          <w:rFonts w:ascii="Georgia" w:hAnsi="Georgia" w:cs="Times New Roman"/>
          <w:b/>
          <w:bCs/>
        </w:rPr>
      </w:pPr>
      <w:r w:rsidRPr="005A7495">
        <w:rPr>
          <w:rFonts w:ascii="Georgia" w:hAnsi="Georgia" w:cs="Times New Roman"/>
          <w:b/>
          <w:bCs/>
          <w:i/>
          <w:iCs/>
        </w:rPr>
        <w:t xml:space="preserve">Compliance and Responsiveness </w:t>
      </w:r>
      <w:r w:rsidRPr="005A7495">
        <w:rPr>
          <w:rFonts w:ascii="Georgia" w:hAnsi="Georgia" w:cs="Times New Roman"/>
          <w:b/>
          <w:bCs/>
        </w:rPr>
        <w:t>(Kepatuhan dan Daya Tanggap)</w:t>
      </w:r>
    </w:p>
    <w:p w:rsidR="00F815E0" w:rsidRPr="005A7495" w:rsidRDefault="00F815E0" w:rsidP="00EE39FD">
      <w:pPr>
        <w:pStyle w:val="ListParagraph"/>
        <w:spacing w:after="0" w:line="240" w:lineRule="auto"/>
        <w:ind w:left="567" w:firstLine="284"/>
        <w:jc w:val="both"/>
        <w:rPr>
          <w:rFonts w:ascii="Georgia" w:hAnsi="Georgia" w:cs="Times New Roman"/>
        </w:rPr>
      </w:pPr>
      <w:r w:rsidRPr="005A7495">
        <w:rPr>
          <w:rFonts w:ascii="Georgia" w:hAnsi="Georgia" w:cs="Times New Roman"/>
          <w:bCs/>
          <w:iCs/>
        </w:rPr>
        <w:t xml:space="preserve">Pada indikator ini, diketahui bahwa pelaksana baik pada sisi penerimaan pendapatan, sisi pembayaran belanja daerah dan Bank BJB sudah patuh untuk melaksanakan kebijakan transaksi non tunai. Sudah tidak ada uang yang diterima dalam bentuk tunai ke kas daerah dan dikeluarkan dari kas daerah kecuali sesuai dengan yang dimuat di dalam </w:t>
      </w:r>
      <w:r w:rsidRPr="005A7495">
        <w:rPr>
          <w:rFonts w:ascii="Georgia" w:hAnsi="Georgia" w:cs="Times New Roman"/>
        </w:rPr>
        <w:t>Peraturan Wali Kota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 Sayangnya ditemukan bahwa belum semua bendahara pengeluaran dan bendahara pengeluaran pembantu yang menggunakan aplikasi CMS sebagaimana diinstruksikan di dalam peraturan tentang transaksi non tunai. Meskipun demikian, esensi non tunai tetap dilaksanakan lantaran ada bukti transfer ke rekening penyedia jasa yang disewa oleh Badan Keuangan Daerah Kota Depok.</w:t>
      </w:r>
    </w:p>
    <w:p w:rsidR="00F815E0" w:rsidRPr="005A7495" w:rsidRDefault="00F815E0" w:rsidP="00EE39FD">
      <w:pPr>
        <w:pStyle w:val="ListParagraph"/>
        <w:spacing w:after="0" w:line="240" w:lineRule="auto"/>
        <w:ind w:left="567" w:firstLine="284"/>
        <w:jc w:val="both"/>
        <w:rPr>
          <w:rFonts w:ascii="Georgia" w:hAnsi="Georgia" w:cs="Times New Roman"/>
        </w:rPr>
      </w:pPr>
      <w:r w:rsidRPr="005A7495">
        <w:rPr>
          <w:rFonts w:ascii="Georgia" w:hAnsi="Georgia" w:cs="Times New Roman"/>
        </w:rPr>
        <w:t>Temuan lain di lokasi penelitian adalah tidak adanya aturan</w:t>
      </w:r>
      <w:r w:rsidR="00EE39FD" w:rsidRPr="005A7495">
        <w:rPr>
          <w:rFonts w:ascii="Georgia" w:hAnsi="Georgia" w:cs="Times New Roman"/>
        </w:rPr>
        <w:t xml:space="preserve"> spesifik yang disusun oleh Pemerintah Kota Depok</w:t>
      </w:r>
      <w:r w:rsidR="00F80CA1" w:rsidRPr="005A7495">
        <w:rPr>
          <w:rFonts w:ascii="Georgia" w:hAnsi="Georgia" w:cs="Times New Roman"/>
        </w:rPr>
        <w:t xml:space="preserve"> tentan</w:t>
      </w:r>
      <w:r w:rsidRPr="005A7495">
        <w:rPr>
          <w:rFonts w:ascii="Georgia" w:hAnsi="Georgia" w:cs="Times New Roman"/>
        </w:rPr>
        <w:t xml:space="preserve">g pelaksanaan rekonsiliasi yang dilakukan pengelola keuangan. </w:t>
      </w:r>
      <w:r w:rsidR="00EE39FD" w:rsidRPr="005A7495">
        <w:rPr>
          <w:rFonts w:ascii="Georgia" w:hAnsi="Georgia" w:cs="Times New Roman"/>
        </w:rPr>
        <w:t xml:space="preserve">Kegiatan rekonsiliasi hanya didasarkan pada Peraturan Direktur Jenderal Perbendaharaan Nomor Per-36/PB/2009 tentang Pedoman </w:t>
      </w:r>
      <w:r w:rsidR="00EE39FD" w:rsidRPr="005A7495">
        <w:rPr>
          <w:rFonts w:ascii="Georgia" w:hAnsi="Georgia" w:cs="Times New Roman"/>
        </w:rPr>
        <w:t xml:space="preserve">Rekonsiliasi dan Penyusunan Laporan Keuangan Kuasa Bendahara Umum Negara. </w:t>
      </w:r>
      <w:r w:rsidRPr="005A7495">
        <w:rPr>
          <w:rFonts w:ascii="Georgia" w:hAnsi="Georgia" w:cs="Times New Roman"/>
        </w:rPr>
        <w:t>Meskipun kegiatan rekonsiliasi sudah dilaksanakan sebagaimana mestinya, namun tetap saja diperlukan aturan yang mengatur perihal rekonsiliasi.</w:t>
      </w:r>
    </w:p>
    <w:p w:rsidR="00EE39FD" w:rsidRPr="005A7495" w:rsidRDefault="00EE39FD" w:rsidP="00EE39FD">
      <w:pPr>
        <w:pStyle w:val="ListParagraph"/>
        <w:spacing w:after="0" w:line="240" w:lineRule="auto"/>
        <w:ind w:left="567" w:firstLine="284"/>
        <w:jc w:val="both"/>
        <w:rPr>
          <w:rFonts w:ascii="Georgia" w:hAnsi="Georgia" w:cs="Times New Roman"/>
          <w:bCs/>
        </w:rPr>
      </w:pPr>
      <w:r w:rsidRPr="005A7495">
        <w:rPr>
          <w:rFonts w:ascii="Georgia" w:hAnsi="Georgia" w:cs="Times New Roman"/>
        </w:rPr>
        <w:t>Pelaksana juga menanggapi kebijakan transaksi non tunai dengan baik dan mendukung adanya kebijakan transaksi non tunai di lingkungan Pemerintah Kota Depok pada sisi penerimaan pendapatan dan pembayaran belanja daerah. Tanggapan positif diberikan atas manfaat yang begitu banyak dengan adanya mekanisme transaksi non tunai. Misalnya adalah transparansi, efektivitas, efisiensi, dan akuntabilitas dalam pengelolaan keuangan Pemerintah Kota Depok.</w:t>
      </w:r>
    </w:p>
    <w:p w:rsidR="0044471B" w:rsidRPr="00F815E0" w:rsidRDefault="0044471B" w:rsidP="0044471B">
      <w:pPr>
        <w:pStyle w:val="ListParagraph"/>
        <w:spacing w:after="0" w:line="240" w:lineRule="auto"/>
        <w:ind w:left="567" w:firstLine="283"/>
        <w:jc w:val="both"/>
        <w:rPr>
          <w:rFonts w:ascii="Georgia" w:hAnsi="Georgia" w:cs="Times New Roman"/>
        </w:rPr>
      </w:pPr>
    </w:p>
    <w:p w:rsidR="0044471B" w:rsidRPr="00F815E0" w:rsidRDefault="0044471B">
      <w:pPr>
        <w:spacing w:after="0" w:line="240" w:lineRule="auto"/>
        <w:jc w:val="both"/>
        <w:rPr>
          <w:rFonts w:ascii="Georgia" w:hAnsi="Georgia" w:cs="Times New Roman"/>
        </w:rPr>
      </w:pPr>
    </w:p>
    <w:p w:rsidR="009C3B2D" w:rsidRPr="00F815E0" w:rsidRDefault="00026F9B">
      <w:pPr>
        <w:spacing w:after="0" w:line="240" w:lineRule="auto"/>
        <w:jc w:val="both"/>
        <w:rPr>
          <w:rFonts w:ascii="Georgia" w:hAnsi="Georgia" w:cs="Times New Roman"/>
          <w:b/>
          <w:sz w:val="24"/>
        </w:rPr>
      </w:pPr>
      <w:r w:rsidRPr="00F815E0">
        <w:rPr>
          <w:rFonts w:ascii="Georgia" w:hAnsi="Georgia" w:cs="Times New Roman"/>
          <w:b/>
          <w:sz w:val="24"/>
        </w:rPr>
        <w:t>Kesimpulan</w:t>
      </w:r>
    </w:p>
    <w:p w:rsidR="00EE7714" w:rsidRPr="00F815E0" w:rsidRDefault="00EE7714" w:rsidP="00EE7714">
      <w:pPr>
        <w:pStyle w:val="ListParagraph"/>
        <w:spacing w:after="0" w:line="240" w:lineRule="auto"/>
        <w:ind w:left="0" w:right="4" w:firstLine="284"/>
        <w:jc w:val="both"/>
        <w:rPr>
          <w:rFonts w:ascii="Georgia" w:hAnsi="Georgia" w:cs="Times New Roman"/>
        </w:rPr>
      </w:pPr>
      <w:r w:rsidRPr="00F815E0">
        <w:rPr>
          <w:rFonts w:ascii="Georgia" w:hAnsi="Georgia" w:cs="Times New Roman"/>
        </w:rPr>
        <w:t>Berdasarkan penelitian yang telah dilakukan, maka dapat diambil kesimpulan sebagai berikut.</w:t>
      </w:r>
      <w:r w:rsidRPr="00F815E0">
        <w:rPr>
          <w:rFonts w:ascii="Georgia" w:hAnsi="Georgia" w:cs="Times New Roman"/>
          <w:b/>
          <w:bCs/>
        </w:rPr>
        <w:t xml:space="preserve"> </w:t>
      </w:r>
      <w:r w:rsidRPr="00F815E0">
        <w:rPr>
          <w:rFonts w:ascii="Georgia" w:hAnsi="Georgia" w:cs="Times New Roman"/>
          <w:bCs/>
        </w:rPr>
        <w:t xml:space="preserve">Kebijakan mekanisme transaksi non tunai pada penerimaan pendapatan dan pembayaran belanja daerah yang dilaksanakan oleh Pemerintah Kota Depok sudah berjalan sebagaimana mestinya. Kegiatan penerimaan pendapatan dan pembayaran belanja daerah sudah dilaksanakan secara non tunai. Meskipun masih ada sejumlah pos pendapatan dan belanja yang dilaksanakan secara tunai. Pada dimensi konten kebijakan ada temuan bahwa terjadi pelaksana yang memiliki peran ganda sebagai bendahara pengeluaran pembantu sekaligus sebagai petugas pencetakan SP2D sehingga mengakibatkan dirinya kesulitan dalam menjalankan sebagai BPP. Sementara itu, pada dimensi konteks kebijakan, ditemukan pelaksana yang masih mengalami kendala, yakni pada penerimaan pendapatan berkenaan dengan proses rekonsiliasi atas penerimaan pendapatan dan juga ketidakpatuhan dengan tidak menggunakan aplikasi CMS sebagaimana diinstruksikan di dalam </w:t>
      </w:r>
      <w:r w:rsidRPr="00F815E0">
        <w:rPr>
          <w:rFonts w:ascii="Georgia" w:hAnsi="Georgia" w:cs="Times New Roman"/>
        </w:rPr>
        <w:t xml:space="preserve">Peraturan Wali Kota Depok Nomor 62 Tahun 2017 tentang Sistem Penerimaan dan Pembayaran Belanja Daerah melalui Transaksi Non </w:t>
      </w:r>
      <w:r w:rsidRPr="00F815E0">
        <w:rPr>
          <w:rFonts w:ascii="Georgia" w:hAnsi="Georgia" w:cs="Times New Roman"/>
        </w:rPr>
        <w:lastRenderedPageBreak/>
        <w:t>Tunai yang kemudian diubah ke dalam Peraturan Wali Kota Depok Nomor 12 Tahun 2018 tentang Perubahan Atas Peraturan Wali Kota Nomor 62 Tahun 2017 Tentang Sistem Penerimaan dan Pembayaran Belanja Daerah melalui Transaksi Non Tunai pasal 10.</w:t>
      </w:r>
    </w:p>
    <w:p w:rsidR="009C3B2D" w:rsidRPr="00F815E0" w:rsidRDefault="009C3B2D">
      <w:pPr>
        <w:spacing w:after="0" w:line="240" w:lineRule="auto"/>
        <w:jc w:val="both"/>
        <w:rPr>
          <w:rFonts w:ascii="Georgia" w:hAnsi="Georgia" w:cs="Times New Roman"/>
          <w:b/>
        </w:rPr>
      </w:pPr>
    </w:p>
    <w:p w:rsidR="009C3B2D" w:rsidRPr="00F815E0" w:rsidRDefault="001B4F98" w:rsidP="001B4F98">
      <w:pPr>
        <w:spacing w:after="0" w:line="240" w:lineRule="auto"/>
        <w:jc w:val="both"/>
        <w:rPr>
          <w:rFonts w:ascii="Georgia" w:hAnsi="Georgia" w:cs="Times New Roman"/>
          <w:b/>
          <w:sz w:val="24"/>
        </w:rPr>
      </w:pPr>
      <w:r w:rsidRPr="00F815E0">
        <w:rPr>
          <w:rFonts w:ascii="Georgia" w:hAnsi="Georgia" w:cs="Times New Roman"/>
          <w:b/>
          <w:sz w:val="24"/>
        </w:rPr>
        <w:t>Saran</w:t>
      </w:r>
    </w:p>
    <w:p w:rsidR="001B4F98" w:rsidRPr="00F815E0" w:rsidRDefault="001B4F98" w:rsidP="001B4F98">
      <w:pPr>
        <w:spacing w:after="0" w:line="240" w:lineRule="auto"/>
        <w:ind w:firstLine="284"/>
        <w:jc w:val="both"/>
        <w:rPr>
          <w:rFonts w:ascii="Georgia" w:hAnsi="Georgia" w:cs="Times New Roman"/>
        </w:rPr>
      </w:pPr>
      <w:r w:rsidRPr="00F815E0">
        <w:rPr>
          <w:rFonts w:ascii="Georgia" w:hAnsi="Georgia" w:cs="Times New Roman"/>
        </w:rPr>
        <w:t>Saran yang dapat diberikan peneliti dalam penelitian ini adalah sebagai berikut.</w:t>
      </w:r>
    </w:p>
    <w:p w:rsidR="009C3B2D" w:rsidRPr="00F815E0" w:rsidRDefault="001B4F98" w:rsidP="001B4F98">
      <w:pPr>
        <w:pStyle w:val="ListParagraph"/>
        <w:numPr>
          <w:ilvl w:val="0"/>
          <w:numId w:val="46"/>
        </w:numPr>
        <w:spacing w:after="0" w:line="240" w:lineRule="auto"/>
        <w:ind w:left="284" w:hanging="284"/>
        <w:jc w:val="both"/>
        <w:rPr>
          <w:rFonts w:ascii="Georgia" w:hAnsi="Georgia" w:cs="Times New Roman"/>
        </w:rPr>
      </w:pPr>
      <w:r w:rsidRPr="00F815E0">
        <w:rPr>
          <w:rFonts w:ascii="Georgia" w:hAnsi="Georgia" w:cs="Times New Roman"/>
        </w:rPr>
        <w:t>Badan Keuangan Daerah Kota Depok dapat menambah jumlah pegawai pada Sub Bidang Pengeluaran Bidang Perbendahaan dan Pengelolaan Belanja Pegawai Badan Keuangan Daerah Kota Depok agar peran petugas pencetakan SP2D dan bendahara pengeluaran pembantu yang sebelumnya berada pada satu orang dapat dipisah menjadi dua orang yang berbeda.</w:t>
      </w:r>
    </w:p>
    <w:p w:rsidR="001B4F98" w:rsidRPr="00F815E0" w:rsidRDefault="001B4F98" w:rsidP="001B4F98">
      <w:pPr>
        <w:pStyle w:val="ListParagraph"/>
        <w:numPr>
          <w:ilvl w:val="0"/>
          <w:numId w:val="46"/>
        </w:numPr>
        <w:spacing w:after="0" w:line="240" w:lineRule="auto"/>
        <w:ind w:left="284" w:right="4" w:hanging="284"/>
        <w:jc w:val="both"/>
        <w:rPr>
          <w:rFonts w:ascii="Georgia" w:hAnsi="Georgia" w:cs="Times New Roman"/>
        </w:rPr>
      </w:pPr>
      <w:r w:rsidRPr="00F815E0">
        <w:rPr>
          <w:rFonts w:ascii="Georgia" w:hAnsi="Georgia" w:cs="Times New Roman"/>
        </w:rPr>
        <w:t>Peneliti menyarankan Pemerintah Kota Depok dan Bank BJB untuk meningkatkan pelayanan kepada masyarakat baik pelayanan pada umumnya hingga penyediaan sarana prasarana penunjang dalam rangka pelaksanaan kebijakan transaksi non tunai.</w:t>
      </w:r>
    </w:p>
    <w:p w:rsidR="001B4F98" w:rsidRPr="00F815E0" w:rsidRDefault="001B4F98" w:rsidP="001B4F98">
      <w:pPr>
        <w:pStyle w:val="ListParagraph"/>
        <w:numPr>
          <w:ilvl w:val="0"/>
          <w:numId w:val="46"/>
        </w:numPr>
        <w:spacing w:after="0" w:line="240" w:lineRule="auto"/>
        <w:ind w:left="284" w:right="4" w:hanging="284"/>
        <w:jc w:val="both"/>
        <w:rPr>
          <w:rFonts w:ascii="Georgia" w:hAnsi="Georgia" w:cs="Times New Roman"/>
        </w:rPr>
      </w:pPr>
      <w:r w:rsidRPr="00F815E0">
        <w:rPr>
          <w:rFonts w:ascii="Georgia" w:hAnsi="Georgia" w:cs="Times New Roman"/>
        </w:rPr>
        <w:t>Peneliti menyarankan Pemerintah Kota Depok untuk mewajibkan penggunaan aplikasi CMS bagi setiap bendahara pengeluaran dan bendahara pengeluaran pembantu dalam pelaksanaan transaksi non tunai pada pembayaran belanja daerah agar apa yang tertuang di dalam Peraturan Wali Kota Depok Nomor 62 Tahun 2017 tentang Sistem Penerimaan dan Pembayaran Belanja Daerah melalui Transaksi Non Tunai yang kemudian diubah ke dalam Peraturan Wali Kota Depok Nomor 12 Tahun 2018 tentang Perubahan Atas Peraturan Wali Kota Nomor 62 Tahun 2017 Tentang Sistem Penerimaan dan Pembayaran Belanja Daerah melalui Transaksi Non Tunai dapat sepenuhnya terlaksana.</w:t>
      </w:r>
    </w:p>
    <w:p w:rsidR="001B4F98" w:rsidRPr="00F815E0" w:rsidRDefault="001B4F98" w:rsidP="001B4F98">
      <w:pPr>
        <w:pStyle w:val="ListParagraph"/>
        <w:numPr>
          <w:ilvl w:val="0"/>
          <w:numId w:val="46"/>
        </w:numPr>
        <w:spacing w:after="0" w:line="240" w:lineRule="auto"/>
        <w:ind w:left="284" w:right="4" w:hanging="284"/>
        <w:jc w:val="both"/>
        <w:rPr>
          <w:rFonts w:ascii="Georgia" w:hAnsi="Georgia" w:cs="Times New Roman"/>
        </w:rPr>
      </w:pPr>
      <w:r w:rsidRPr="00F815E0">
        <w:rPr>
          <w:rFonts w:ascii="Georgia" w:hAnsi="Georgia" w:cs="Times New Roman"/>
        </w:rPr>
        <w:t xml:space="preserve">Peneliti menyaranan Pemerintah Kota Depok untuk menyusun aturan yang secara khusus mengatur perihal rekonsiliasi atas data keuangan, dalam hal ini misalnya rekonsiliasi data penerimaan agar rekonsiliasi yang </w:t>
      </w:r>
      <w:r w:rsidRPr="00F815E0">
        <w:rPr>
          <w:rFonts w:ascii="Georgia" w:hAnsi="Georgia" w:cs="Times New Roman"/>
        </w:rPr>
        <w:t>dilakukan oleh Pemerintah Kota Depok melalui bendahara penerimaan dapat berjalan dengan landasan aturan yang kuat.</w:t>
      </w:r>
    </w:p>
    <w:p w:rsidR="001B4F98" w:rsidRPr="00F815E0" w:rsidRDefault="001B4F98" w:rsidP="001B4F98">
      <w:pPr>
        <w:spacing w:after="0" w:line="240" w:lineRule="auto"/>
        <w:jc w:val="both"/>
        <w:rPr>
          <w:rFonts w:ascii="Georgia" w:hAnsi="Georgia" w:cs="Times New Roman"/>
        </w:rPr>
      </w:pPr>
    </w:p>
    <w:p w:rsidR="009C3B2D" w:rsidRDefault="00026F9B">
      <w:pPr>
        <w:spacing w:after="0" w:line="240" w:lineRule="auto"/>
        <w:jc w:val="both"/>
        <w:rPr>
          <w:rFonts w:ascii="Georgia" w:hAnsi="Georgia" w:cs="Times New Roman"/>
          <w:b/>
        </w:rPr>
      </w:pPr>
      <w:r w:rsidRPr="00F815E0">
        <w:rPr>
          <w:rFonts w:ascii="Georgia" w:hAnsi="Georgia" w:cs="Times New Roman"/>
          <w:b/>
        </w:rPr>
        <w:t>Daftar Pustaka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Abidin, S. Z. 2016. </w:t>
      </w:r>
      <w:r w:rsidRPr="00B71B20">
        <w:rPr>
          <w:rFonts w:ascii="Georgia" w:hAnsi="Georgia" w:cs="Times New Roman"/>
          <w:i/>
          <w:iCs/>
          <w:noProof/>
          <w:szCs w:val="28"/>
        </w:rPr>
        <w:t>Kebijakan Publik</w:t>
      </w:r>
      <w:r w:rsidRPr="00B71B20">
        <w:rPr>
          <w:rFonts w:ascii="Georgia" w:hAnsi="Georgia" w:cs="Times New Roman"/>
          <w:noProof/>
          <w:szCs w:val="28"/>
        </w:rPr>
        <w:t>. Jakarta: Salemba Humanika.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Agustino, L. 2016. </w:t>
      </w:r>
      <w:r w:rsidRPr="00B71B20">
        <w:rPr>
          <w:rFonts w:ascii="Georgia" w:hAnsi="Georgia" w:cs="Times New Roman"/>
          <w:i/>
          <w:iCs/>
          <w:noProof/>
          <w:szCs w:val="28"/>
        </w:rPr>
        <w:t>Dasar-dasar Kebijakan Publik</w:t>
      </w:r>
      <w:r w:rsidRPr="00B71B20">
        <w:rPr>
          <w:rFonts w:ascii="Georgia" w:hAnsi="Georgia" w:cs="Times New Roman"/>
          <w:noProof/>
          <w:szCs w:val="28"/>
        </w:rPr>
        <w:t>. Bandung: Alfabeta.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Anggara, S. 2016. </w:t>
      </w:r>
      <w:r w:rsidRPr="00B71B20">
        <w:rPr>
          <w:rFonts w:ascii="Georgia" w:hAnsi="Georgia" w:cs="Times New Roman"/>
          <w:i/>
          <w:iCs/>
          <w:noProof/>
          <w:szCs w:val="28"/>
        </w:rPr>
        <w:t>Administrasi Keuangan Negara</w:t>
      </w:r>
      <w:r w:rsidRPr="00B71B20">
        <w:rPr>
          <w:rFonts w:ascii="Georgia" w:hAnsi="Georgia" w:cs="Times New Roman"/>
          <w:noProof/>
          <w:szCs w:val="28"/>
        </w:rPr>
        <w:t>. Bandung: Pustaka Setia.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Anggara, S. 2018. </w:t>
      </w:r>
      <w:r w:rsidRPr="00B71B20">
        <w:rPr>
          <w:rFonts w:ascii="Georgia" w:hAnsi="Georgia" w:cs="Times New Roman"/>
          <w:i/>
          <w:iCs/>
          <w:noProof/>
          <w:szCs w:val="28"/>
        </w:rPr>
        <w:t>Kebijakan Publik</w:t>
      </w:r>
      <w:r w:rsidRPr="00B71B20">
        <w:rPr>
          <w:rFonts w:ascii="Georgia" w:hAnsi="Georgia" w:cs="Times New Roman"/>
          <w:noProof/>
          <w:szCs w:val="28"/>
        </w:rPr>
        <w:t>. Bandung: Pustaka Setia.</w:t>
      </w:r>
    </w:p>
    <w:p w:rsidR="00F1605E" w:rsidRPr="00B71B20" w:rsidRDefault="00F1605E" w:rsidP="00F1605E">
      <w:pPr>
        <w:spacing w:after="0" w:line="240" w:lineRule="auto"/>
        <w:ind w:left="480" w:hanging="480"/>
        <w:rPr>
          <w:rFonts w:ascii="Georgia" w:hAnsi="Georgia" w:cs="Times New Roman"/>
          <w:noProof/>
          <w:szCs w:val="28"/>
        </w:rPr>
      </w:pPr>
      <w:r w:rsidRPr="00B71B20">
        <w:rPr>
          <w:rFonts w:ascii="Georgia" w:hAnsi="Georgia" w:cs="Times New Roman"/>
          <w:noProof/>
          <w:szCs w:val="28"/>
        </w:rPr>
        <w:t xml:space="preserve">Ariadi, W., Rerung, A., &amp; Jatmika, W., “Dampak Implementasi Transaksi Non Tunai Pemerintah Daerah Terhadap Karakteristik Masyarakat Di Kabupaten Keerom”, dalam </w:t>
      </w:r>
      <w:r w:rsidRPr="00B71B20">
        <w:rPr>
          <w:rFonts w:ascii="Georgia" w:hAnsi="Georgia" w:cs="Times New Roman"/>
          <w:i/>
          <w:iCs/>
          <w:noProof/>
          <w:szCs w:val="28"/>
        </w:rPr>
        <w:t>Administrasi Publik</w:t>
      </w:r>
      <w:r w:rsidRPr="00B71B20">
        <w:rPr>
          <w:rFonts w:ascii="Georgia" w:hAnsi="Georgia" w:cs="Times New Roman"/>
          <w:noProof/>
          <w:szCs w:val="28"/>
        </w:rPr>
        <w:t>, Volume 17 Nomor 2, hlm</w:t>
      </w:r>
      <w:bookmarkStart w:id="13" w:name="_GoBack"/>
      <w:bookmarkEnd w:id="13"/>
      <w:r w:rsidRPr="00B71B20">
        <w:rPr>
          <w:rFonts w:ascii="Georgia" w:hAnsi="Georgia" w:cs="Times New Roman"/>
          <w:noProof/>
          <w:szCs w:val="28"/>
        </w:rPr>
        <w:t>. 192-210, Desember 2019.</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Armaja, Ibrahim, R.,  dan A., "Pengaruh Kekayaan Daerah, Dana Perimbangan dan Belanja Daerah Terhadap Kinerja Keuangan", dalam </w:t>
      </w:r>
      <w:r w:rsidRPr="00B71B20">
        <w:rPr>
          <w:rFonts w:ascii="Georgia" w:hAnsi="Georgia" w:cs="Times New Roman"/>
          <w:i/>
          <w:iCs/>
          <w:noProof/>
          <w:szCs w:val="28"/>
        </w:rPr>
        <w:t>Jurnal Perspektif Ekonomi Darussalam</w:t>
      </w:r>
      <w:r w:rsidRPr="00B71B20">
        <w:rPr>
          <w:rFonts w:ascii="Georgia" w:hAnsi="Georgia" w:cs="Times New Roman"/>
          <w:noProof/>
          <w:szCs w:val="28"/>
        </w:rPr>
        <w:t>, Volume 3 Nomor 2, hlm. 168–181, September 2015.</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Badan Keuangan Daerah Kota Depok. (2019). </w:t>
      </w:r>
      <w:r w:rsidRPr="00B71B20">
        <w:rPr>
          <w:rFonts w:ascii="Georgia" w:hAnsi="Georgia" w:cs="Times New Roman"/>
          <w:i/>
          <w:iCs/>
          <w:noProof/>
          <w:szCs w:val="28"/>
        </w:rPr>
        <w:t>Laporan Kinerja Instansi Pemerintah (LKIP) Badan Keuangan Daerah Kota Depok Tahun 2019</w:t>
      </w:r>
      <w:r w:rsidRPr="00B71B20">
        <w:rPr>
          <w:rFonts w:ascii="Georgia" w:hAnsi="Georgia" w:cs="Times New Roman"/>
          <w:noProof/>
          <w:szCs w:val="28"/>
        </w:rPr>
        <w:t>.</w:t>
      </w:r>
    </w:p>
    <w:p w:rsidR="00F1605E" w:rsidRPr="00B71B20" w:rsidRDefault="00F1605E" w:rsidP="00F1605E">
      <w:pPr>
        <w:widowControl w:val="0"/>
        <w:autoSpaceDE w:val="0"/>
        <w:autoSpaceDN w:val="0"/>
        <w:adjustRightInd w:val="0"/>
        <w:spacing w:after="0" w:line="240" w:lineRule="auto"/>
        <w:ind w:left="480" w:hanging="480"/>
        <w:rPr>
          <w:rFonts w:ascii="Georgia" w:hAnsi="Georgia" w:cs="Times New Roman"/>
          <w:noProof/>
          <w:szCs w:val="24"/>
        </w:rPr>
      </w:pPr>
      <w:r w:rsidRPr="00B71B20">
        <w:rPr>
          <w:rFonts w:ascii="Georgia" w:hAnsi="Georgia" w:cs="Times New Roman"/>
          <w:noProof/>
          <w:szCs w:val="24"/>
        </w:rPr>
        <w:t xml:space="preserve">Barat, B. R. P. P. S. (2018). </w:t>
      </w:r>
      <w:r w:rsidRPr="00B71B20">
        <w:rPr>
          <w:rFonts w:ascii="Georgia" w:hAnsi="Georgia" w:cs="Times New Roman"/>
          <w:i/>
          <w:iCs/>
          <w:noProof/>
          <w:szCs w:val="24"/>
        </w:rPr>
        <w:t>Apa itu Opini BPK?</w:t>
      </w:r>
      <w:r w:rsidRPr="00B71B20">
        <w:rPr>
          <w:rFonts w:ascii="Georgia" w:hAnsi="Georgia" w:cs="Times New Roman"/>
          <w:noProof/>
          <w:szCs w:val="24"/>
        </w:rPr>
        <w:t xml:space="preserve"> https://sumbar.bpk.go.id/apa-itu-opini-bpk/#:~:text=Apa itu Opini BPK%3F Opini BPK merupakan pernyataan,informasi yang disajikan dalam laporan keuangan.</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Dasmar, T., Basri, Y. M., &amp; Indrawati, N., "Pengaruh Kekayaan Daerah, Belanja Daerah, </w:t>
      </w:r>
      <w:r w:rsidRPr="00B71B20">
        <w:rPr>
          <w:rFonts w:ascii="Georgia" w:hAnsi="Georgia" w:cs="Times New Roman"/>
          <w:i/>
          <w:iCs/>
          <w:noProof/>
          <w:szCs w:val="28"/>
        </w:rPr>
        <w:t>Intergovernmental Revenue</w:t>
      </w:r>
      <w:r w:rsidRPr="00B71B20">
        <w:rPr>
          <w:rFonts w:ascii="Georgia" w:hAnsi="Georgia" w:cs="Times New Roman"/>
          <w:noProof/>
          <w:szCs w:val="28"/>
        </w:rPr>
        <w:t xml:space="preserve">, Temuan Audit terhadap Kinerja Pemerintah Daerah", dalam </w:t>
      </w:r>
      <w:r w:rsidRPr="00B71B20">
        <w:rPr>
          <w:rFonts w:ascii="Georgia" w:hAnsi="Georgia" w:cs="Times New Roman"/>
          <w:i/>
          <w:iCs/>
          <w:noProof/>
          <w:szCs w:val="28"/>
        </w:rPr>
        <w:t>Jurnal Al-Iqtishad</w:t>
      </w:r>
      <w:r w:rsidRPr="00B71B20">
        <w:rPr>
          <w:rFonts w:ascii="Georgia" w:hAnsi="Georgia" w:cs="Times New Roman"/>
          <w:noProof/>
          <w:szCs w:val="28"/>
        </w:rPr>
        <w:t>, Volume 2 Nomor 16, hlm. 39–57, Tahun 2020.</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Fatmawati, M. N. R., &amp; Yuliana, I., "Pengaruh Transaksi Non Tunai Terhadap Jumlah Uang Beredar Di Indonesia Tahun 2015- 2018 Dengan Inflasi Sebagai Variabel Moderasi", dalam </w:t>
      </w:r>
      <w:r w:rsidRPr="00B71B20">
        <w:rPr>
          <w:rFonts w:ascii="Georgia" w:hAnsi="Georgia" w:cs="Times New Roman"/>
          <w:i/>
          <w:iCs/>
          <w:noProof/>
          <w:szCs w:val="28"/>
        </w:rPr>
        <w:t>Ekspansi: Jurnal Ekonomi, Keuangan, Perbankan Dan Akuntansi</w:t>
      </w:r>
      <w:r w:rsidRPr="00B71B20">
        <w:rPr>
          <w:rFonts w:ascii="Georgia" w:hAnsi="Georgia" w:cs="Times New Roman"/>
          <w:noProof/>
          <w:szCs w:val="28"/>
        </w:rPr>
        <w:t xml:space="preserve">, Volume 11 Nomor 2, hlm. 269–283, Tahun 2019. </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lastRenderedPageBreak/>
        <w:t xml:space="preserve">Gamaliel, Y., Suakanto, S., &amp; Andreas., "Perancangan dan Implementasi Payment Gateway dengan metode Concurrency untuk Transaksi Nontunai", dalam </w:t>
      </w:r>
      <w:r w:rsidRPr="00B71B20">
        <w:rPr>
          <w:rFonts w:ascii="Georgia" w:hAnsi="Georgia" w:cs="Times New Roman"/>
          <w:i/>
          <w:iCs/>
          <w:noProof/>
          <w:szCs w:val="28"/>
        </w:rPr>
        <w:t>Jurnal Telematika</w:t>
      </w:r>
      <w:r w:rsidRPr="00B71B20">
        <w:rPr>
          <w:rFonts w:ascii="Georgia" w:hAnsi="Georgia" w:cs="Times New Roman"/>
          <w:noProof/>
          <w:szCs w:val="28"/>
        </w:rPr>
        <w:t>, Volume 12 Nomor 1, Tahun 2017.</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Hardani, dkk. 2020. </w:t>
      </w:r>
      <w:r w:rsidRPr="00B71B20">
        <w:rPr>
          <w:rFonts w:ascii="Georgia" w:hAnsi="Georgia" w:cs="Times New Roman"/>
          <w:i/>
          <w:iCs/>
          <w:noProof/>
          <w:szCs w:val="28"/>
        </w:rPr>
        <w:t>Metode Penelitian Kualitatif &amp; Kuantitatif</w:t>
      </w:r>
      <w:r w:rsidRPr="00B71B20">
        <w:rPr>
          <w:rFonts w:ascii="Georgia" w:hAnsi="Georgia" w:cs="Times New Roman"/>
          <w:noProof/>
          <w:szCs w:val="28"/>
        </w:rPr>
        <w:t>. Yogyakarta: Pustaka Ilmu.</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Harliza, T., &amp; Anitasari, M., "Analisis Belanja Daerah Kabupaten/Kota Di Bengkulu", dalam </w:t>
      </w:r>
      <w:r w:rsidRPr="00B71B20">
        <w:rPr>
          <w:rFonts w:ascii="Georgia" w:hAnsi="Georgia" w:cs="Times New Roman"/>
          <w:i/>
          <w:iCs/>
          <w:noProof/>
          <w:szCs w:val="28"/>
        </w:rPr>
        <w:t>Ekombis Review: Jurnal Ilmiah Ekonomi Dan Bisnis</w:t>
      </w:r>
      <w:r w:rsidRPr="00B71B20">
        <w:rPr>
          <w:rFonts w:ascii="Georgia" w:hAnsi="Georgia" w:cs="Times New Roman"/>
          <w:noProof/>
          <w:szCs w:val="28"/>
        </w:rPr>
        <w:t xml:space="preserve">, Volume 5 Nomor 2, hlm. 133–140, Tahun 2017. </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Indiahono, D. 2017. </w:t>
      </w:r>
      <w:r w:rsidRPr="00B71B20">
        <w:rPr>
          <w:rFonts w:ascii="Georgia" w:hAnsi="Georgia" w:cs="Times New Roman"/>
          <w:i/>
          <w:iCs/>
          <w:noProof/>
          <w:szCs w:val="28"/>
        </w:rPr>
        <w:t>Kebijakan Publik Berbasis Dynamic Policy</w:t>
      </w:r>
      <w:r w:rsidRPr="00B71B20">
        <w:rPr>
          <w:rFonts w:ascii="Georgia" w:hAnsi="Georgia" w:cs="Times New Roman"/>
          <w:noProof/>
          <w:szCs w:val="28"/>
        </w:rPr>
        <w:t>. Yogyakarta: Penerbit Gava Media.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Kadji, Y. 2016. </w:t>
      </w:r>
      <w:r w:rsidRPr="00B71B20">
        <w:rPr>
          <w:rFonts w:ascii="Georgia" w:hAnsi="Georgia" w:cs="Times New Roman"/>
          <w:i/>
          <w:iCs/>
          <w:noProof/>
          <w:szCs w:val="28"/>
        </w:rPr>
        <w:t>Metode Penelitian Ilmu Administrasi</w:t>
      </w:r>
      <w:r w:rsidRPr="00B71B20">
        <w:rPr>
          <w:rFonts w:ascii="Georgia" w:hAnsi="Georgia" w:cs="Times New Roman"/>
          <w:noProof/>
          <w:szCs w:val="28"/>
        </w:rPr>
        <w:t>. Yogyakarta: Deepublish.</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Kurnia, L. D., "Analisis Efisiensi Penerapan Transaksi Non Tunai Dalam Metro Provinsi Lampung", dalam </w:t>
      </w:r>
      <w:r w:rsidRPr="00B71B20">
        <w:rPr>
          <w:rFonts w:ascii="Georgia" w:hAnsi="Georgia" w:cs="Times New Roman"/>
          <w:i/>
          <w:iCs/>
          <w:noProof/>
          <w:szCs w:val="28"/>
        </w:rPr>
        <w:t>Manajemen</w:t>
      </w:r>
      <w:r w:rsidRPr="00B71B20">
        <w:rPr>
          <w:rFonts w:ascii="Georgia" w:hAnsi="Georgia" w:cs="Times New Roman"/>
          <w:noProof/>
          <w:szCs w:val="28"/>
        </w:rPr>
        <w:t>, Volume 14 Nomor 1, hlm. 44-57, Tahun 2020.</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Lintangsari, N. N., dkk, "Analisis Pengaruh Instrumen Pembayaran Non-Tunai Terhadap Stabilitas Sistem Keuangan Di Indonesia", dalam </w:t>
      </w:r>
      <w:r w:rsidRPr="00B71B20">
        <w:rPr>
          <w:rFonts w:ascii="Georgia" w:hAnsi="Georgia" w:cs="Times New Roman"/>
          <w:i/>
          <w:iCs/>
          <w:noProof/>
          <w:szCs w:val="28"/>
        </w:rPr>
        <w:t>Jurnal Dinamika Ekonomi Pembangunan</w:t>
      </w:r>
      <w:r w:rsidRPr="00B71B20">
        <w:rPr>
          <w:rFonts w:ascii="Georgia" w:hAnsi="Georgia" w:cs="Times New Roman"/>
          <w:noProof/>
          <w:szCs w:val="28"/>
        </w:rPr>
        <w:t>, Volume 1 Nomor 1, Tahun 2018.</w:t>
      </w:r>
      <w:r w:rsidRPr="00B71B20">
        <w:rPr>
          <w:rFonts w:ascii="Georgia" w:hAnsi="Georgia" w:cs="Times New Roman"/>
          <w:szCs w:val="24"/>
        </w:rPr>
        <w:fldChar w:fldCharType="begin" w:fldLock="1"/>
      </w:r>
      <w:r w:rsidRPr="00B71B20">
        <w:rPr>
          <w:rFonts w:ascii="Georgia" w:hAnsi="Georgia" w:cs="Times New Roman"/>
          <w:szCs w:val="24"/>
        </w:rPr>
        <w:instrText xml:space="preserve">ADDIN Mendeley Bibliography CSL_BIBLIOGRAPHY </w:instrText>
      </w:r>
      <w:r w:rsidRPr="00B71B20">
        <w:rPr>
          <w:rFonts w:ascii="Georgia" w:hAnsi="Georgia" w:cs="Times New Roman"/>
          <w:szCs w:val="24"/>
        </w:rPr>
        <w:fldChar w:fldCharType="separate"/>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szCs w:val="24"/>
        </w:rPr>
        <w:fldChar w:fldCharType="end"/>
      </w:r>
      <w:r w:rsidRPr="00B71B20">
        <w:rPr>
          <w:rFonts w:ascii="Georgia" w:hAnsi="Georgia" w:cs="Times New Roman"/>
          <w:noProof/>
          <w:szCs w:val="28"/>
        </w:rPr>
        <w:t xml:space="preserve"> Marzali, A. 2014. </w:t>
      </w:r>
      <w:r w:rsidRPr="00B71B20">
        <w:rPr>
          <w:rFonts w:ascii="Georgia" w:hAnsi="Georgia" w:cs="Times New Roman"/>
          <w:i/>
          <w:iCs/>
          <w:noProof/>
          <w:szCs w:val="28"/>
        </w:rPr>
        <w:t>Antropologi dan Kebijakan Publik</w:t>
      </w:r>
      <w:r w:rsidRPr="00B71B20">
        <w:rPr>
          <w:rFonts w:ascii="Georgia" w:hAnsi="Georgia" w:cs="Times New Roman"/>
          <w:noProof/>
          <w:szCs w:val="28"/>
        </w:rPr>
        <w:t>. Jakarta: Prenamedia Group.</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Moleong, L. J. 2014. </w:t>
      </w:r>
      <w:r w:rsidRPr="00B71B20">
        <w:rPr>
          <w:rFonts w:ascii="Georgia" w:hAnsi="Georgia" w:cs="Times New Roman"/>
          <w:i/>
          <w:iCs/>
          <w:noProof/>
          <w:szCs w:val="28"/>
        </w:rPr>
        <w:t>Metodologi Penelitian Kualitatif Edisi Revisi</w:t>
      </w:r>
      <w:r w:rsidRPr="00B71B20">
        <w:rPr>
          <w:rFonts w:ascii="Georgia" w:hAnsi="Georgia" w:cs="Times New Roman"/>
          <w:noProof/>
          <w:szCs w:val="28"/>
        </w:rPr>
        <w:t>. Bandung: Remaja Rosdakarya.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Nasution, D. A. D. 2019. </w:t>
      </w:r>
      <w:r w:rsidRPr="00B71B20">
        <w:rPr>
          <w:rFonts w:ascii="Georgia" w:hAnsi="Georgia" w:cs="Times New Roman"/>
          <w:i/>
          <w:iCs/>
          <w:noProof/>
          <w:szCs w:val="28"/>
        </w:rPr>
        <w:t>Akuntansi Sektor Publik (Mahir dalam Perencanaan dan Penganggaran Keuangan Daerah)</w:t>
      </w:r>
      <w:r w:rsidRPr="00B71B20">
        <w:rPr>
          <w:rFonts w:ascii="Georgia" w:hAnsi="Georgia" w:cs="Times New Roman"/>
          <w:noProof/>
          <w:szCs w:val="28"/>
        </w:rPr>
        <w:t>. Ponorogo: Uwais Inspirasi Indonesia.</w:t>
      </w:r>
    </w:p>
    <w:p w:rsidR="00F1605E" w:rsidRPr="00B71B20" w:rsidRDefault="00F1605E" w:rsidP="00F1605E">
      <w:pPr>
        <w:spacing w:after="0" w:line="240" w:lineRule="auto"/>
        <w:ind w:left="480" w:hanging="480"/>
        <w:rPr>
          <w:rFonts w:ascii="Georgia" w:hAnsi="Georgia" w:cs="Times New Roman"/>
          <w:noProof/>
          <w:szCs w:val="28"/>
        </w:rPr>
      </w:pPr>
      <w:r w:rsidRPr="00B71B20">
        <w:rPr>
          <w:rFonts w:ascii="Georgia" w:hAnsi="Georgia" w:cs="Times New Roman"/>
          <w:noProof/>
          <w:szCs w:val="28"/>
        </w:rPr>
        <w:t xml:space="preserve">Nugroho, R. 2017. </w:t>
      </w:r>
      <w:r w:rsidRPr="00B71B20">
        <w:rPr>
          <w:rFonts w:ascii="Georgia" w:hAnsi="Georgia" w:cs="Times New Roman"/>
          <w:i/>
          <w:iCs/>
          <w:noProof/>
          <w:szCs w:val="28"/>
        </w:rPr>
        <w:t>Public Policy</w:t>
      </w:r>
      <w:r w:rsidRPr="00B71B20">
        <w:rPr>
          <w:rFonts w:ascii="Georgia" w:hAnsi="Georgia" w:cs="Times New Roman"/>
          <w:noProof/>
          <w:szCs w:val="28"/>
        </w:rPr>
        <w:t xml:space="preserve"> (6th ed.). Jakarta: Elex Media Komputindo.</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Sari, Y. A., "Analisis Efektivitas Dan Kontribusi Penerimaan Pajak Bumi Dan Bangunan Terhadap Pendapatan Daerah Di Kota Bandung", dalam </w:t>
      </w:r>
      <w:r w:rsidRPr="00B71B20">
        <w:rPr>
          <w:rFonts w:ascii="Georgia" w:hAnsi="Georgia" w:cs="Times New Roman"/>
          <w:i/>
          <w:iCs/>
          <w:noProof/>
          <w:szCs w:val="28"/>
        </w:rPr>
        <w:t>Jurnal Wacana Kinerja: Kajian Praktis-Akademis Kinerja Dan Administrasi Pelayanan Publik</w:t>
      </w:r>
      <w:r w:rsidRPr="00B71B20">
        <w:rPr>
          <w:rFonts w:ascii="Georgia" w:hAnsi="Georgia" w:cs="Times New Roman"/>
          <w:noProof/>
          <w:szCs w:val="28"/>
        </w:rPr>
        <w:t>, Volume 13 Nomor 2, hlm. 173–185, Tahun 2020.</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Siregar, A. O. D., &amp; S, I. M., "Analisis </w:t>
      </w:r>
      <w:r w:rsidRPr="00B71B20">
        <w:rPr>
          <w:rFonts w:ascii="Georgia" w:hAnsi="Georgia" w:cs="Times New Roman"/>
          <w:noProof/>
          <w:szCs w:val="28"/>
        </w:rPr>
        <w:t>Kinerja Keuangan Pemerintahan (Studi Kasus</w:t>
      </w:r>
      <w:r w:rsidRPr="00B71B20">
        <w:rPr>
          <w:rFonts w:ascii="Times New Roman" w:hAnsi="Times New Roman" w:cs="Times New Roman"/>
          <w:noProof/>
          <w:szCs w:val="28"/>
        </w:rPr>
        <w:t> </w:t>
      </w:r>
      <w:r w:rsidRPr="00B71B20">
        <w:rPr>
          <w:rFonts w:ascii="Georgia" w:hAnsi="Georgia" w:cs="Times New Roman"/>
          <w:noProof/>
          <w:szCs w:val="28"/>
        </w:rPr>
        <w:t xml:space="preserve">: Pemerintahan Kota Depok </w:t>
      </w:r>
      <w:r w:rsidRPr="00B71B20">
        <w:rPr>
          <w:rFonts w:ascii="Georgia" w:hAnsi="Georgia" w:cs="Georgia"/>
          <w:noProof/>
          <w:szCs w:val="28"/>
        </w:rPr>
        <w:t>–</w:t>
      </w:r>
      <w:r w:rsidRPr="00B71B20">
        <w:rPr>
          <w:rFonts w:ascii="Georgia" w:hAnsi="Georgia" w:cs="Times New Roman"/>
          <w:noProof/>
          <w:szCs w:val="28"/>
        </w:rPr>
        <w:t xml:space="preserve"> Jawa Barat)", dalam </w:t>
      </w:r>
      <w:r w:rsidRPr="00B71B20">
        <w:rPr>
          <w:rFonts w:ascii="Georgia" w:hAnsi="Georgia" w:cs="Times New Roman"/>
          <w:i/>
          <w:iCs/>
          <w:noProof/>
          <w:szCs w:val="28"/>
        </w:rPr>
        <w:t>Jurnal Image</w:t>
      </w:r>
      <w:r w:rsidRPr="00B71B20">
        <w:rPr>
          <w:rFonts w:ascii="Georgia" w:hAnsi="Georgia" w:cs="Times New Roman"/>
          <w:noProof/>
          <w:szCs w:val="28"/>
        </w:rPr>
        <w:t>, Volume 9 Nomor 1, hlm. 1–19, Tahun 2020.</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Setyawan, D. 2017. </w:t>
      </w:r>
      <w:r w:rsidRPr="00B71B20">
        <w:rPr>
          <w:rFonts w:ascii="Georgia" w:hAnsi="Georgia" w:cs="Times New Roman"/>
          <w:i/>
          <w:iCs/>
          <w:noProof/>
          <w:szCs w:val="28"/>
        </w:rPr>
        <w:t>Pengantar Kebijakan Publik</w:t>
      </w:r>
      <w:r w:rsidRPr="00B71B20">
        <w:rPr>
          <w:rFonts w:ascii="Georgia" w:hAnsi="Georgia" w:cs="Times New Roman"/>
          <w:noProof/>
          <w:szCs w:val="28"/>
        </w:rPr>
        <w:t>. Malang: Intelegensia Media.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Subarsono, A. 2015. </w:t>
      </w:r>
      <w:r w:rsidRPr="00B71B20">
        <w:rPr>
          <w:rFonts w:ascii="Georgia" w:hAnsi="Georgia" w:cs="Times New Roman"/>
          <w:i/>
          <w:iCs/>
          <w:noProof/>
          <w:szCs w:val="28"/>
        </w:rPr>
        <w:t>Analisis Kebijakan Publik Konsep, Teori dan Aplikasi</w:t>
      </w:r>
      <w:r w:rsidRPr="00B71B20">
        <w:rPr>
          <w:rFonts w:ascii="Georgia" w:hAnsi="Georgia" w:cs="Times New Roman"/>
          <w:noProof/>
          <w:szCs w:val="28"/>
        </w:rPr>
        <w:t xml:space="preserve"> (7th ed.). Yogyakarta: Pustaka Pelajar.</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Sunaryo. (2020). </w:t>
      </w:r>
      <w:r w:rsidRPr="00B71B20">
        <w:rPr>
          <w:rFonts w:ascii="Georgia" w:hAnsi="Georgia" w:cs="Times New Roman"/>
          <w:i/>
          <w:iCs/>
          <w:noProof/>
          <w:szCs w:val="28"/>
        </w:rPr>
        <w:t>Problem Nontunai di Pemda</w:t>
      </w:r>
      <w:r w:rsidRPr="00B71B20">
        <w:rPr>
          <w:rFonts w:ascii="Georgia" w:hAnsi="Georgia" w:cs="Times New Roman"/>
          <w:noProof/>
          <w:szCs w:val="28"/>
        </w:rPr>
        <w:t>. https://www.suaramerdeka.com/smcetak/baca/213579/problem-nontunai-di-pemda.</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8"/>
        </w:rPr>
      </w:pPr>
      <w:r w:rsidRPr="00B71B20">
        <w:rPr>
          <w:rFonts w:ascii="Georgia" w:hAnsi="Georgia" w:cs="Times New Roman"/>
          <w:noProof/>
          <w:szCs w:val="28"/>
        </w:rPr>
        <w:t xml:space="preserve">Syarif, M. (2018). </w:t>
      </w:r>
      <w:r w:rsidRPr="00B71B20">
        <w:rPr>
          <w:rFonts w:ascii="Georgia" w:hAnsi="Georgia" w:cs="Times New Roman"/>
          <w:i/>
          <w:iCs/>
          <w:noProof/>
          <w:szCs w:val="28"/>
        </w:rPr>
        <w:t>Penerapan Sistem Transaksi Non Tunai Pemkot Depok - Transaksi APBD Warga Harus Buka Rekening BJB</w:t>
      </w:r>
      <w:r w:rsidRPr="00B71B20">
        <w:rPr>
          <w:rFonts w:ascii="Georgia" w:hAnsi="Georgia" w:cs="Times New Roman"/>
          <w:noProof/>
          <w:szCs w:val="28"/>
        </w:rPr>
        <w:t>. https://www.neraca.co.id/article/97025/penerapan-sistem-transaksi-non-tunai-pemkot-depok-transaksi-apbd-warga-harus-buka-rekening-bjb.</w:t>
      </w:r>
    </w:p>
    <w:p w:rsidR="00F1605E" w:rsidRPr="00B71B20" w:rsidRDefault="00F1605E" w:rsidP="00F1605E">
      <w:pPr>
        <w:widowControl w:val="0"/>
        <w:autoSpaceDE w:val="0"/>
        <w:autoSpaceDN w:val="0"/>
        <w:adjustRightInd w:val="0"/>
        <w:spacing w:after="0" w:line="240" w:lineRule="auto"/>
        <w:ind w:left="480" w:hanging="480"/>
        <w:jc w:val="both"/>
        <w:rPr>
          <w:rFonts w:ascii="Georgia" w:hAnsi="Georgia" w:cs="Times New Roman"/>
          <w:noProof/>
          <w:szCs w:val="24"/>
        </w:rPr>
      </w:pPr>
      <w:r w:rsidRPr="00B71B20">
        <w:rPr>
          <w:rFonts w:ascii="Georgia" w:hAnsi="Georgia" w:cs="Times New Roman"/>
          <w:noProof/>
          <w:szCs w:val="28"/>
        </w:rPr>
        <w:t xml:space="preserve">Tachjan. 2006. </w:t>
      </w:r>
      <w:r w:rsidRPr="00B71B20">
        <w:rPr>
          <w:rFonts w:ascii="Georgia" w:hAnsi="Georgia" w:cs="Times New Roman"/>
          <w:i/>
          <w:iCs/>
          <w:noProof/>
          <w:szCs w:val="28"/>
        </w:rPr>
        <w:t>Implementasi Kebijakan Publik</w:t>
      </w:r>
      <w:r w:rsidRPr="00B71B20">
        <w:rPr>
          <w:rFonts w:ascii="Georgia" w:hAnsi="Georgia" w:cs="Times New Roman"/>
          <w:noProof/>
          <w:szCs w:val="28"/>
        </w:rPr>
        <w:t>. Bandung: AIPI Bandung.</w:t>
      </w:r>
    </w:p>
    <w:p w:rsidR="00F1605E" w:rsidRPr="00B71B20" w:rsidRDefault="00F1605E" w:rsidP="00F1605E">
      <w:pPr>
        <w:spacing w:after="0" w:line="240" w:lineRule="auto"/>
        <w:ind w:left="480" w:hanging="480"/>
        <w:rPr>
          <w:rFonts w:ascii="Georgia" w:hAnsi="Georgia"/>
          <w:sz w:val="20"/>
        </w:rPr>
      </w:pPr>
    </w:p>
    <w:p w:rsidR="000333B3" w:rsidRPr="00F815E0" w:rsidRDefault="000333B3">
      <w:pPr>
        <w:spacing w:after="0" w:line="240" w:lineRule="auto"/>
        <w:jc w:val="both"/>
        <w:rPr>
          <w:rFonts w:ascii="Georgia" w:hAnsi="Georgia" w:cs="Times New Roman"/>
        </w:rPr>
      </w:pPr>
    </w:p>
    <w:p w:rsidR="009C3B2D" w:rsidRPr="00F815E0" w:rsidRDefault="009C3B2D">
      <w:pPr>
        <w:spacing w:after="0" w:line="240" w:lineRule="auto"/>
        <w:ind w:left="284" w:hanging="284"/>
        <w:jc w:val="both"/>
        <w:rPr>
          <w:rFonts w:ascii="Georgia" w:hAnsi="Georgia" w:cs="Times New Roman"/>
        </w:rPr>
      </w:pPr>
    </w:p>
    <w:sectPr w:rsidR="009C3B2D" w:rsidRPr="00F815E0">
      <w:type w:val="continuous"/>
      <w:pgSz w:w="11906" w:h="16838"/>
      <w:pgMar w:top="1440" w:right="1440" w:bottom="1440" w:left="1440" w:header="708" w:footer="708" w:gutter="0"/>
      <w:cols w:num="2" w:space="720" w:equalWidth="0">
        <w:col w:w="4159" w:space="708"/>
        <w:col w:w="415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DB" w:rsidRDefault="009876DB">
      <w:pPr>
        <w:spacing w:after="0" w:line="240" w:lineRule="auto"/>
      </w:pPr>
      <w:r>
        <w:separator/>
      </w:r>
    </w:p>
  </w:endnote>
  <w:endnote w:type="continuationSeparator" w:id="0">
    <w:p w:rsidR="009876DB" w:rsidRDefault="0098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80" w:rsidRDefault="004A0680">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sidR="009876DB">
      <w:pict w14:anchorId="0A2D4155">
        <v:shapetype id="_x0000_t32" coordsize="21600,21600" o:spt="32" o:oned="t" path="m,l21600,21600e" filled="f">
          <v:path arrowok="t" fillok="f" o:connecttype="none"/>
          <o:lock v:ext="edit" shapetype="t"/>
        </v:shapetype>
        <v:shape id="AutoShape 41" o:spid="_x0000_s3073" type="#_x0000_t32" style="position:absolute;margin-left:-.2pt;margin-top:-1.9pt;width:455.25pt;height:.05pt;z-index:251658240;mso-position-horizontal:absolute;mso-position-horizontal-relative:margin;mso-position-vertical:absolute;mso-position-vertical-relative:text" o:gfxdata="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4Y/I1gAAAAcBAAAPAAAAAAAAAAEAIAAAACIAAABkcnMvZG93bnJldi54bWxQSwEC&#10;FAAUAAAACACHTuJA1EaWEL0BAABnAwAADgAAAAAAAAABACAAAAAlAQAAZHJzL2Uyb0RvYy54bWxQ&#10;SwUGAAAAAAYABgBZAQAAVAUAAAAA&#10;">
          <w10:wrap anchorx="margin"/>
        </v:shape>
      </w:pict>
    </w:r>
  </w:p>
  <w:p w:rsidR="004A0680" w:rsidRDefault="004A0680">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80" w:rsidRDefault="004A0680">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b/>
        <w:color w:val="000000"/>
        <w:sz w:val="20"/>
        <w:szCs w:val="20"/>
      </w:rPr>
    </w:pPr>
    <w:r>
      <w:rPr>
        <w:rFonts w:ascii="Twentieth Century" w:eastAsia="Twentieth Century" w:hAnsi="Twentieth Century" w:cs="Twentieth Century"/>
        <w:b/>
        <w:color w:val="000000"/>
        <w:sz w:val="20"/>
        <w:szCs w:val="20"/>
      </w:rPr>
      <w:t>SEMINAR NASIONAL PENGABDIAN MASYARAKAT 2020</w:t>
    </w:r>
  </w:p>
  <w:p w:rsidR="004A0680" w:rsidRDefault="004A0680">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b/>
        <w:color w:val="000000"/>
        <w:sz w:val="20"/>
        <w:szCs w:val="20"/>
      </w:rPr>
    </w:pPr>
    <w:r>
      <w:rPr>
        <w:rFonts w:ascii="Twentieth Century" w:eastAsia="Twentieth Century" w:hAnsi="Twentieth Century" w:cs="Twentieth Century"/>
        <w:b/>
        <w:color w:val="000000"/>
        <w:sz w:val="20"/>
        <w:szCs w:val="20"/>
      </w:rPr>
      <w:t>UNIVERSITAS MUHAMMADIYAH JAKARTA, 7 OKTOBER 2020</w:t>
    </w:r>
  </w:p>
  <w:p w:rsidR="004A0680" w:rsidRDefault="004A0680">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b/>
        <w:color w:val="A6A6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DB" w:rsidRDefault="009876DB">
      <w:pPr>
        <w:spacing w:after="0" w:line="240" w:lineRule="auto"/>
      </w:pPr>
      <w:r>
        <w:separator/>
      </w:r>
    </w:p>
  </w:footnote>
  <w:footnote w:type="continuationSeparator" w:id="0">
    <w:p w:rsidR="009876DB" w:rsidRDefault="0098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80" w:rsidRDefault="004A0680">
    <w:pPr>
      <w:pBdr>
        <w:top w:val="nil"/>
        <w:left w:val="nil"/>
        <w:bottom w:val="nil"/>
        <w:right w:val="nil"/>
        <w:between w:val="nil"/>
      </w:pBdr>
      <w:tabs>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TOPIK:</w:t>
    </w:r>
  </w:p>
  <w:p w:rsidR="004A0680" w:rsidRDefault="004A0680">
    <w:pPr>
      <w:pBdr>
        <w:top w:val="nil"/>
        <w:left w:val="nil"/>
        <w:bottom w:val="nil"/>
        <w:right w:val="nil"/>
        <w:between w:val="nil"/>
      </w:pBdr>
      <w:tabs>
        <w:tab w:val="center" w:pos="8100"/>
      </w:tabs>
      <w:spacing w:after="0" w:line="240" w:lineRule="auto"/>
      <w:rPr>
        <w:rFonts w:ascii="Arial" w:eastAsia="Arial" w:hAnsi="Arial" w:cs="Arial"/>
        <w:b/>
        <w:color w:val="000000"/>
      </w:rPr>
    </w:pPr>
    <w:r>
      <w:rPr>
        <w:rFonts w:ascii="Twentieth Century" w:eastAsia="Twentieth Century" w:hAnsi="Twentieth Century" w:cs="Twentieth Century"/>
        <w:b/>
        <w:color w:val="000000"/>
      </w:rPr>
      <w:t>Website: http://jurnal.umj.ac.id/index.php/semnaskat</w:t>
    </w:r>
    <w:r>
      <w:rPr>
        <w:rFonts w:ascii="Twentieth Century" w:eastAsia="Twentieth Century" w:hAnsi="Twentieth Century" w:cs="Twentieth Century"/>
        <w:b/>
        <w:color w:val="000000"/>
      </w:rPr>
      <w:tab/>
      <w:t>E-ISSN: 2714-6286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80" w:rsidRDefault="004A0680">
    <w:pPr>
      <w:pBdr>
        <w:top w:val="nil"/>
        <w:left w:val="nil"/>
        <w:bottom w:val="nil"/>
        <w:right w:val="nil"/>
        <w:between w:val="nil"/>
      </w:pBdr>
      <w:tabs>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TOPIK:</w:t>
    </w:r>
    <w:r>
      <w:rPr>
        <w:rFonts w:ascii="Twentieth Century" w:eastAsia="Twentieth Century" w:hAnsi="Twentieth Century" w:cs="Twentieth Century"/>
        <w:b/>
        <w:color w:val="000000"/>
      </w:rPr>
      <w:tab/>
    </w:r>
  </w:p>
  <w:p w:rsidR="004A0680" w:rsidRDefault="004A0680">
    <w:pPr>
      <w:pBdr>
        <w:top w:val="nil"/>
        <w:left w:val="nil"/>
        <w:bottom w:val="nil"/>
        <w:right w:val="nil"/>
        <w:between w:val="nil"/>
      </w:pBdr>
      <w:tabs>
        <w:tab w:val="center" w:pos="8100"/>
      </w:tabs>
      <w:spacing w:after="0" w:line="240" w:lineRule="auto"/>
      <w:rPr>
        <w:rFonts w:ascii="Arial" w:eastAsia="Arial" w:hAnsi="Arial" w:cs="Arial"/>
        <w:b/>
        <w:color w:val="000000"/>
      </w:rPr>
    </w:pPr>
    <w:r>
      <w:rPr>
        <w:rFonts w:ascii="Twentieth Century" w:eastAsia="Twentieth Century" w:hAnsi="Twentieth Century" w:cs="Twentieth Century"/>
        <w:b/>
        <w:color w:val="000000"/>
      </w:rPr>
      <w:t>Website: http://jurnal.umj.ac.id/index.php/semnaskat</w:t>
    </w:r>
    <w:r>
      <w:rPr>
        <w:rFonts w:ascii="Twentieth Century" w:eastAsia="Twentieth Century" w:hAnsi="Twentieth Century" w:cs="Twentieth Century"/>
        <w:b/>
        <w:color w:val="000000"/>
      </w:rPr>
      <w:tab/>
      <w:t>E-ISSN: 2714-6286</w:t>
    </w:r>
  </w:p>
  <w:p w:rsidR="004A0680" w:rsidRDefault="004A0680">
    <w:pPr>
      <w:pBdr>
        <w:top w:val="nil"/>
        <w:left w:val="nil"/>
        <w:bottom w:val="nil"/>
        <w:right w:val="nil"/>
        <w:between w:val="nil"/>
      </w:pBdr>
      <w:tabs>
        <w:tab w:val="center" w:pos="8100"/>
      </w:tabs>
      <w:spacing w:after="0" w:line="240" w:lineRule="auto"/>
      <w:rPr>
        <w:rFonts w:ascii="Twentieth Century" w:eastAsia="Twentieth Century" w:hAnsi="Twentieth Century" w:cs="Twentieth Century"/>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480"/>
    <w:multiLevelType w:val="hybridMultilevel"/>
    <w:tmpl w:val="D658A07E"/>
    <w:lvl w:ilvl="0" w:tplc="17429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22549"/>
    <w:multiLevelType w:val="hybridMultilevel"/>
    <w:tmpl w:val="E904C300"/>
    <w:lvl w:ilvl="0" w:tplc="5AC4A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2843"/>
    <w:multiLevelType w:val="hybridMultilevel"/>
    <w:tmpl w:val="D73473C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B143A12"/>
    <w:multiLevelType w:val="multilevel"/>
    <w:tmpl w:val="E3340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E4B7B"/>
    <w:multiLevelType w:val="hybridMultilevel"/>
    <w:tmpl w:val="3DBCD268"/>
    <w:lvl w:ilvl="0" w:tplc="04090011">
      <w:start w:val="1"/>
      <w:numFmt w:val="decimal"/>
      <w:lvlText w:val="%1)"/>
      <w:lvlJc w:val="left"/>
      <w:pPr>
        <w:ind w:left="4472" w:hanging="360"/>
      </w:pPr>
      <w:rPr>
        <w:rFonts w:hint="default"/>
        <w:b/>
        <w:bCs/>
        <w:w w:val="100"/>
        <w:sz w:val="24"/>
        <w:szCs w:val="24"/>
        <w:lang w:val="id" w:eastAsia="en-US" w:bidi="ar-SA"/>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5" w15:restartNumberingAfterBreak="0">
    <w:nsid w:val="0C787737"/>
    <w:multiLevelType w:val="hybridMultilevel"/>
    <w:tmpl w:val="8DBCE18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0EB32669"/>
    <w:multiLevelType w:val="hybridMultilevel"/>
    <w:tmpl w:val="8DBCE18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0F5D13AE"/>
    <w:multiLevelType w:val="hybridMultilevel"/>
    <w:tmpl w:val="40184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212E"/>
    <w:multiLevelType w:val="multilevel"/>
    <w:tmpl w:val="595C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F7C3C"/>
    <w:multiLevelType w:val="hybridMultilevel"/>
    <w:tmpl w:val="7A904E2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18F2FE6"/>
    <w:multiLevelType w:val="hybridMultilevel"/>
    <w:tmpl w:val="F49A3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50D4A"/>
    <w:multiLevelType w:val="hybridMultilevel"/>
    <w:tmpl w:val="8DBCE18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224A2E4F"/>
    <w:multiLevelType w:val="hybridMultilevel"/>
    <w:tmpl w:val="33A81A50"/>
    <w:lvl w:ilvl="0" w:tplc="AE0A3D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9736AC5"/>
    <w:multiLevelType w:val="hybridMultilevel"/>
    <w:tmpl w:val="D1B835D0"/>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98751F0"/>
    <w:multiLevelType w:val="hybridMultilevel"/>
    <w:tmpl w:val="D73473C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2A5D63B7"/>
    <w:multiLevelType w:val="hybridMultilevel"/>
    <w:tmpl w:val="F594D590"/>
    <w:lvl w:ilvl="0" w:tplc="9F4A6D98">
      <w:start w:val="1"/>
      <w:numFmt w:val="decimal"/>
      <w:lvlText w:val="6.2.%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15:restartNumberingAfterBreak="0">
    <w:nsid w:val="2E03531A"/>
    <w:multiLevelType w:val="hybridMultilevel"/>
    <w:tmpl w:val="9C366A60"/>
    <w:lvl w:ilvl="0" w:tplc="04210011">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04762BE"/>
    <w:multiLevelType w:val="hybridMultilevel"/>
    <w:tmpl w:val="07AE00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C61A1"/>
    <w:multiLevelType w:val="hybridMultilevel"/>
    <w:tmpl w:val="247E6ED4"/>
    <w:lvl w:ilvl="0" w:tplc="17429132">
      <w:start w:val="1"/>
      <w:numFmt w:val="lowerLetter"/>
      <w:lvlText w:val="%1."/>
      <w:lvlJc w:val="left"/>
      <w:pPr>
        <w:ind w:left="1440" w:hanging="360"/>
      </w:pPr>
      <w:rPr>
        <w:rFonts w:hint="default"/>
        <w:b/>
        <w:bCs/>
        <w:w w:val="100"/>
        <w:sz w:val="24"/>
        <w:szCs w:val="24"/>
        <w:lang w:val="id"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5D02673"/>
    <w:multiLevelType w:val="hybridMultilevel"/>
    <w:tmpl w:val="D852420E"/>
    <w:lvl w:ilvl="0" w:tplc="6B94669C">
      <w:start w:val="1"/>
      <w:numFmt w:val="decimal"/>
      <w:lvlText w:val="2.2.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F0C84"/>
    <w:multiLevelType w:val="multilevel"/>
    <w:tmpl w:val="C2361C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F76C46"/>
    <w:multiLevelType w:val="multilevel"/>
    <w:tmpl w:val="27C03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B528F"/>
    <w:multiLevelType w:val="hybridMultilevel"/>
    <w:tmpl w:val="507AD940"/>
    <w:lvl w:ilvl="0" w:tplc="0D2A6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54042"/>
    <w:multiLevelType w:val="hybridMultilevel"/>
    <w:tmpl w:val="A9B64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1D59DB"/>
    <w:multiLevelType w:val="hybridMultilevel"/>
    <w:tmpl w:val="3DBCD268"/>
    <w:lvl w:ilvl="0" w:tplc="04090011">
      <w:start w:val="1"/>
      <w:numFmt w:val="decimal"/>
      <w:lvlText w:val="%1)"/>
      <w:lvlJc w:val="left"/>
      <w:pPr>
        <w:ind w:left="4472" w:hanging="360"/>
      </w:pPr>
      <w:rPr>
        <w:rFonts w:hint="default"/>
        <w:b/>
        <w:bCs/>
        <w:w w:val="100"/>
        <w:sz w:val="24"/>
        <w:szCs w:val="24"/>
        <w:lang w:val="id" w:eastAsia="en-US" w:bidi="ar-SA"/>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25" w15:restartNumberingAfterBreak="0">
    <w:nsid w:val="4CE7064F"/>
    <w:multiLevelType w:val="hybridMultilevel"/>
    <w:tmpl w:val="84AC4F3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4DF21339"/>
    <w:multiLevelType w:val="hybridMultilevel"/>
    <w:tmpl w:val="4C224A5C"/>
    <w:lvl w:ilvl="0" w:tplc="738AD5B6">
      <w:start w:val="1"/>
      <w:numFmt w:val="decimal"/>
      <w:lvlText w:val="2.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2F7285"/>
    <w:multiLevelType w:val="multilevel"/>
    <w:tmpl w:val="44E8E85C"/>
    <w:lvl w:ilvl="0">
      <w:start w:val="1"/>
      <w:numFmt w:val="decimal"/>
      <w:lvlText w:val="%1."/>
      <w:lvlJc w:val="left"/>
      <w:pPr>
        <w:ind w:left="734" w:hanging="44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504E14D4"/>
    <w:multiLevelType w:val="multilevel"/>
    <w:tmpl w:val="786C380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543B2BFF"/>
    <w:multiLevelType w:val="hybridMultilevel"/>
    <w:tmpl w:val="7772D406"/>
    <w:lvl w:ilvl="0" w:tplc="875C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A5EE8"/>
    <w:multiLevelType w:val="hybridMultilevel"/>
    <w:tmpl w:val="DABCF010"/>
    <w:lvl w:ilvl="0" w:tplc="C7F47C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DB4BB9"/>
    <w:multiLevelType w:val="hybridMultilevel"/>
    <w:tmpl w:val="934C75F6"/>
    <w:lvl w:ilvl="0" w:tplc="0409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584E7BDC"/>
    <w:multiLevelType w:val="hybridMultilevel"/>
    <w:tmpl w:val="BDAAC37A"/>
    <w:lvl w:ilvl="0" w:tplc="9FEC9294">
      <w:start w:val="1"/>
      <w:numFmt w:val="lowerLetter"/>
      <w:lvlText w:val="%1."/>
      <w:lvlJc w:val="left"/>
      <w:pPr>
        <w:ind w:left="1440" w:hanging="360"/>
      </w:pPr>
      <w:rPr>
        <w:rFonts w:ascii="Georgia" w:eastAsia="Calibri" w:hAnsi="Georgia" w:cs="Times New Roman"/>
        <w:b/>
        <w:bCs/>
        <w:w w:val="100"/>
        <w:sz w:val="24"/>
        <w:szCs w:val="24"/>
        <w:lang w:val="id"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59832F24"/>
    <w:multiLevelType w:val="hybridMultilevel"/>
    <w:tmpl w:val="8DBCE18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9F261EE"/>
    <w:multiLevelType w:val="hybridMultilevel"/>
    <w:tmpl w:val="8DBCE18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ABB7B03"/>
    <w:multiLevelType w:val="multilevel"/>
    <w:tmpl w:val="D668116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C2678"/>
    <w:multiLevelType w:val="multilevel"/>
    <w:tmpl w:val="E716CF44"/>
    <w:lvl w:ilvl="0">
      <w:start w:val="1"/>
      <w:numFmt w:val="decimal"/>
      <w:lvlText w:val="%1."/>
      <w:lvlJc w:val="left"/>
      <w:pPr>
        <w:ind w:left="575" w:hanging="360"/>
      </w:pPr>
    </w:lvl>
    <w:lvl w:ilvl="1">
      <w:start w:val="1"/>
      <w:numFmt w:val="lowerLetter"/>
      <w:lvlText w:val="%2."/>
      <w:lvlJc w:val="left"/>
      <w:pPr>
        <w:ind w:left="1295" w:hanging="360"/>
      </w:pPr>
    </w:lvl>
    <w:lvl w:ilvl="2">
      <w:start w:val="1"/>
      <w:numFmt w:val="lowerRoman"/>
      <w:lvlText w:val="%3."/>
      <w:lvlJc w:val="right"/>
      <w:pPr>
        <w:ind w:left="2015" w:hanging="180"/>
      </w:pPr>
    </w:lvl>
    <w:lvl w:ilvl="3">
      <w:start w:val="1"/>
      <w:numFmt w:val="decimal"/>
      <w:lvlText w:val="%4."/>
      <w:lvlJc w:val="left"/>
      <w:pPr>
        <w:ind w:left="2735" w:hanging="360"/>
      </w:pPr>
    </w:lvl>
    <w:lvl w:ilvl="4">
      <w:start w:val="1"/>
      <w:numFmt w:val="lowerLetter"/>
      <w:lvlText w:val="%5."/>
      <w:lvlJc w:val="left"/>
      <w:pPr>
        <w:ind w:left="3455" w:hanging="360"/>
      </w:pPr>
    </w:lvl>
    <w:lvl w:ilvl="5">
      <w:start w:val="1"/>
      <w:numFmt w:val="lowerRoman"/>
      <w:lvlText w:val="%6."/>
      <w:lvlJc w:val="right"/>
      <w:pPr>
        <w:ind w:left="4175" w:hanging="180"/>
      </w:pPr>
    </w:lvl>
    <w:lvl w:ilvl="6">
      <w:start w:val="1"/>
      <w:numFmt w:val="decimal"/>
      <w:lvlText w:val="%7."/>
      <w:lvlJc w:val="left"/>
      <w:pPr>
        <w:ind w:left="4895" w:hanging="360"/>
      </w:pPr>
    </w:lvl>
    <w:lvl w:ilvl="7">
      <w:start w:val="1"/>
      <w:numFmt w:val="lowerLetter"/>
      <w:lvlText w:val="%8."/>
      <w:lvlJc w:val="left"/>
      <w:pPr>
        <w:ind w:left="5615" w:hanging="360"/>
      </w:pPr>
    </w:lvl>
    <w:lvl w:ilvl="8">
      <w:start w:val="1"/>
      <w:numFmt w:val="lowerRoman"/>
      <w:lvlText w:val="%9."/>
      <w:lvlJc w:val="right"/>
      <w:pPr>
        <w:ind w:left="6335" w:hanging="180"/>
      </w:pPr>
    </w:lvl>
  </w:abstractNum>
  <w:abstractNum w:abstractNumId="37" w15:restartNumberingAfterBreak="0">
    <w:nsid w:val="5CFA26F5"/>
    <w:multiLevelType w:val="hybridMultilevel"/>
    <w:tmpl w:val="89B8E918"/>
    <w:lvl w:ilvl="0" w:tplc="C8DE879A">
      <w:start w:val="1"/>
      <w:numFmt w:val="decimal"/>
      <w:lvlText w:val="%1."/>
      <w:lvlJc w:val="left"/>
      <w:pPr>
        <w:ind w:left="2487"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0626814"/>
    <w:multiLevelType w:val="multilevel"/>
    <w:tmpl w:val="4B8EE6F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60F901A3"/>
    <w:multiLevelType w:val="hybridMultilevel"/>
    <w:tmpl w:val="26FC03E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1594DEB"/>
    <w:multiLevelType w:val="hybridMultilevel"/>
    <w:tmpl w:val="879CF2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7C0072"/>
    <w:multiLevelType w:val="hybridMultilevel"/>
    <w:tmpl w:val="891EB546"/>
    <w:lvl w:ilvl="0" w:tplc="8C80AD1C">
      <w:start w:val="1"/>
      <w:numFmt w:val="decimal"/>
      <w:lvlText w:val="2.2.5.%1"/>
      <w:lvlJc w:val="left"/>
      <w:pPr>
        <w:ind w:left="2487" w:hanging="360"/>
      </w:pPr>
      <w:rPr>
        <w:rFonts w:asciiTheme="majorBidi" w:eastAsiaTheme="minorHAns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84D0DA4"/>
    <w:multiLevelType w:val="multilevel"/>
    <w:tmpl w:val="1D72E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041E29"/>
    <w:multiLevelType w:val="hybridMultilevel"/>
    <w:tmpl w:val="33DE4FD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6E934216"/>
    <w:multiLevelType w:val="hybridMultilevel"/>
    <w:tmpl w:val="33FCC5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834118"/>
    <w:multiLevelType w:val="hybridMultilevel"/>
    <w:tmpl w:val="4C08226E"/>
    <w:lvl w:ilvl="0" w:tplc="738AD5B6">
      <w:start w:val="1"/>
      <w:numFmt w:val="decimal"/>
      <w:lvlText w:val="2.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CE4613"/>
    <w:multiLevelType w:val="hybridMultilevel"/>
    <w:tmpl w:val="0AC21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73739B"/>
    <w:multiLevelType w:val="multilevel"/>
    <w:tmpl w:val="A074ECA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772E7D06"/>
    <w:multiLevelType w:val="hybridMultilevel"/>
    <w:tmpl w:val="36B8A070"/>
    <w:lvl w:ilvl="0" w:tplc="D7AC7E48">
      <w:start w:val="1"/>
      <w:numFmt w:val="decimal"/>
      <w:lvlText w:val="2.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E263FB"/>
    <w:multiLevelType w:val="hybridMultilevel"/>
    <w:tmpl w:val="36D021AE"/>
    <w:lvl w:ilvl="0" w:tplc="D7AC7E48">
      <w:start w:val="1"/>
      <w:numFmt w:val="decimal"/>
      <w:lvlText w:val="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8"/>
  </w:num>
  <w:num w:numId="3">
    <w:abstractNumId w:val="42"/>
  </w:num>
  <w:num w:numId="4">
    <w:abstractNumId w:val="36"/>
  </w:num>
  <w:num w:numId="5">
    <w:abstractNumId w:val="47"/>
  </w:num>
  <w:num w:numId="6">
    <w:abstractNumId w:val="8"/>
  </w:num>
  <w:num w:numId="7">
    <w:abstractNumId w:val="3"/>
  </w:num>
  <w:num w:numId="8">
    <w:abstractNumId w:val="20"/>
  </w:num>
  <w:num w:numId="9">
    <w:abstractNumId w:val="21"/>
  </w:num>
  <w:num w:numId="10">
    <w:abstractNumId w:val="38"/>
  </w:num>
  <w:num w:numId="11">
    <w:abstractNumId w:val="35"/>
  </w:num>
  <w:num w:numId="12">
    <w:abstractNumId w:val="48"/>
  </w:num>
  <w:num w:numId="13">
    <w:abstractNumId w:val="46"/>
  </w:num>
  <w:num w:numId="14">
    <w:abstractNumId w:val="17"/>
  </w:num>
  <w:num w:numId="15">
    <w:abstractNumId w:val="49"/>
  </w:num>
  <w:num w:numId="16">
    <w:abstractNumId w:val="25"/>
  </w:num>
  <w:num w:numId="17">
    <w:abstractNumId w:val="43"/>
  </w:num>
  <w:num w:numId="18">
    <w:abstractNumId w:val="6"/>
  </w:num>
  <w:num w:numId="19">
    <w:abstractNumId w:val="11"/>
  </w:num>
  <w:num w:numId="20">
    <w:abstractNumId w:val="7"/>
  </w:num>
  <w:num w:numId="21">
    <w:abstractNumId w:val="19"/>
  </w:num>
  <w:num w:numId="22">
    <w:abstractNumId w:val="5"/>
  </w:num>
  <w:num w:numId="23">
    <w:abstractNumId w:val="33"/>
  </w:num>
  <w:num w:numId="24">
    <w:abstractNumId w:val="10"/>
  </w:num>
  <w:num w:numId="25">
    <w:abstractNumId w:val="40"/>
  </w:num>
  <w:num w:numId="26">
    <w:abstractNumId w:val="22"/>
  </w:num>
  <w:num w:numId="27">
    <w:abstractNumId w:val="0"/>
  </w:num>
  <w:num w:numId="28">
    <w:abstractNumId w:val="9"/>
  </w:num>
  <w:num w:numId="29">
    <w:abstractNumId w:val="30"/>
  </w:num>
  <w:num w:numId="30">
    <w:abstractNumId w:val="16"/>
  </w:num>
  <w:num w:numId="31">
    <w:abstractNumId w:val="34"/>
  </w:num>
  <w:num w:numId="32">
    <w:abstractNumId w:val="12"/>
  </w:num>
  <w:num w:numId="33">
    <w:abstractNumId w:val="13"/>
  </w:num>
  <w:num w:numId="34">
    <w:abstractNumId w:val="31"/>
  </w:num>
  <w:num w:numId="35">
    <w:abstractNumId w:val="18"/>
  </w:num>
  <w:num w:numId="36">
    <w:abstractNumId w:val="14"/>
  </w:num>
  <w:num w:numId="37">
    <w:abstractNumId w:val="4"/>
  </w:num>
  <w:num w:numId="38">
    <w:abstractNumId w:val="45"/>
  </w:num>
  <w:num w:numId="39">
    <w:abstractNumId w:val="26"/>
  </w:num>
  <w:num w:numId="40">
    <w:abstractNumId w:val="44"/>
  </w:num>
  <w:num w:numId="41">
    <w:abstractNumId w:val="23"/>
  </w:num>
  <w:num w:numId="42">
    <w:abstractNumId w:val="39"/>
  </w:num>
  <w:num w:numId="43">
    <w:abstractNumId w:val="41"/>
  </w:num>
  <w:num w:numId="44">
    <w:abstractNumId w:val="37"/>
  </w:num>
  <w:num w:numId="45">
    <w:abstractNumId w:val="29"/>
  </w:num>
  <w:num w:numId="46">
    <w:abstractNumId w:val="1"/>
  </w:num>
  <w:num w:numId="47">
    <w:abstractNumId w:val="15"/>
  </w:num>
  <w:num w:numId="48">
    <w:abstractNumId w:val="32"/>
  </w:num>
  <w:num w:numId="49">
    <w:abstractNumId w:val="2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hdrShapeDefaults>
    <o:shapedefaults v:ext="edit" spidmax="3074"/>
    <o:shapelayout v:ext="edit">
      <o:idmap v:ext="edit" data="2,3"/>
      <o:rules v:ext="edit">
        <o:r id="V:Rule1" type="connector" idref="#AutoShape 4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2D"/>
    <w:rsid w:val="00026F9B"/>
    <w:rsid w:val="000333B3"/>
    <w:rsid w:val="000E4071"/>
    <w:rsid w:val="001368EE"/>
    <w:rsid w:val="00172F9E"/>
    <w:rsid w:val="001B4F98"/>
    <w:rsid w:val="002D26BB"/>
    <w:rsid w:val="002E36AC"/>
    <w:rsid w:val="002F1E3D"/>
    <w:rsid w:val="00343F04"/>
    <w:rsid w:val="0042066F"/>
    <w:rsid w:val="0044471B"/>
    <w:rsid w:val="004A0680"/>
    <w:rsid w:val="004F3C14"/>
    <w:rsid w:val="00563466"/>
    <w:rsid w:val="005A38BA"/>
    <w:rsid w:val="005A7495"/>
    <w:rsid w:val="006358F9"/>
    <w:rsid w:val="008C368F"/>
    <w:rsid w:val="00961DCC"/>
    <w:rsid w:val="00974E8C"/>
    <w:rsid w:val="00980693"/>
    <w:rsid w:val="00980B55"/>
    <w:rsid w:val="009876DB"/>
    <w:rsid w:val="009C3B2D"/>
    <w:rsid w:val="009D4BAA"/>
    <w:rsid w:val="00A05799"/>
    <w:rsid w:val="00A806F2"/>
    <w:rsid w:val="00AA0444"/>
    <w:rsid w:val="00B84784"/>
    <w:rsid w:val="00BE25B7"/>
    <w:rsid w:val="00C93F07"/>
    <w:rsid w:val="00DD2E7A"/>
    <w:rsid w:val="00DE0E1C"/>
    <w:rsid w:val="00DF4BB1"/>
    <w:rsid w:val="00EE39FD"/>
    <w:rsid w:val="00EE7714"/>
    <w:rsid w:val="00F1605E"/>
    <w:rsid w:val="00F80CA1"/>
    <w:rsid w:val="00F8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BCA5D9"/>
  <w15:docId w15:val="{C14CFFC0-A3C0-4612-BD26-75AB1B9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
    <w:name w:val="Body Text"/>
    <w:basedOn w:val="Normal"/>
    <w:link w:val="BodyTextChar"/>
    <w:uiPriority w:val="1"/>
    <w:unhideWhenUsed/>
    <w:qFormat/>
    <w:rsid w:val="002F1E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1E3D"/>
    <w:rPr>
      <w:rFonts w:ascii="Times New Roman" w:eastAsia="Times New Roman" w:hAnsi="Times New Roman" w:cs="Times New Roman"/>
      <w:sz w:val="24"/>
      <w:szCs w:val="24"/>
    </w:rPr>
  </w:style>
  <w:style w:type="paragraph" w:styleId="ListParagraph">
    <w:name w:val="List Paragraph"/>
    <w:basedOn w:val="Normal"/>
    <w:uiPriority w:val="34"/>
    <w:qFormat/>
    <w:rsid w:val="00C93F07"/>
    <w:pPr>
      <w:spacing w:after="160" w:line="259" w:lineRule="auto"/>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EE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14"/>
  </w:style>
  <w:style w:type="paragraph" w:styleId="Footer">
    <w:name w:val="footer"/>
    <w:basedOn w:val="Normal"/>
    <w:link w:val="FooterChar"/>
    <w:uiPriority w:val="99"/>
    <w:unhideWhenUsed/>
    <w:rsid w:val="00EE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14"/>
  </w:style>
  <w:style w:type="table" w:styleId="TableGrid">
    <w:name w:val="Table Grid"/>
    <w:basedOn w:val="TableNormal"/>
    <w:uiPriority w:val="39"/>
    <w:rsid w:val="00A806F2"/>
    <w:pPr>
      <w:spacing w:after="0" w:line="240" w:lineRule="auto"/>
    </w:pPr>
    <w:rPr>
      <w:rFonts w:asciiTheme="minorHAnsi" w:eastAsiaTheme="minorEastAsia" w:hAnsiTheme="minorHAnsi" w:cstheme="minorBidi"/>
      <w:lang w:val="id-ID"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9270">
      <w:bodyDiv w:val="1"/>
      <w:marLeft w:val="0"/>
      <w:marRight w:val="0"/>
      <w:marTop w:val="0"/>
      <w:marBottom w:val="0"/>
      <w:divBdr>
        <w:top w:val="none" w:sz="0" w:space="0" w:color="auto"/>
        <w:left w:val="none" w:sz="0" w:space="0" w:color="auto"/>
        <w:bottom w:val="none" w:sz="0" w:space="0" w:color="auto"/>
        <w:right w:val="none" w:sz="0" w:space="0" w:color="auto"/>
      </w:divBdr>
    </w:div>
    <w:div w:id="284233444">
      <w:bodyDiv w:val="1"/>
      <w:marLeft w:val="0"/>
      <w:marRight w:val="0"/>
      <w:marTop w:val="0"/>
      <w:marBottom w:val="0"/>
      <w:divBdr>
        <w:top w:val="none" w:sz="0" w:space="0" w:color="auto"/>
        <w:left w:val="none" w:sz="0" w:space="0" w:color="auto"/>
        <w:bottom w:val="none" w:sz="0" w:space="0" w:color="auto"/>
        <w:right w:val="none" w:sz="0" w:space="0" w:color="auto"/>
      </w:divBdr>
    </w:div>
    <w:div w:id="479420097">
      <w:bodyDiv w:val="1"/>
      <w:marLeft w:val="0"/>
      <w:marRight w:val="0"/>
      <w:marTop w:val="0"/>
      <w:marBottom w:val="0"/>
      <w:divBdr>
        <w:top w:val="none" w:sz="0" w:space="0" w:color="auto"/>
        <w:left w:val="none" w:sz="0" w:space="0" w:color="auto"/>
        <w:bottom w:val="none" w:sz="0" w:space="0" w:color="auto"/>
        <w:right w:val="none" w:sz="0" w:space="0" w:color="auto"/>
      </w:divBdr>
    </w:div>
    <w:div w:id="669794723">
      <w:bodyDiv w:val="1"/>
      <w:marLeft w:val="0"/>
      <w:marRight w:val="0"/>
      <w:marTop w:val="0"/>
      <w:marBottom w:val="0"/>
      <w:divBdr>
        <w:top w:val="none" w:sz="0" w:space="0" w:color="auto"/>
        <w:left w:val="none" w:sz="0" w:space="0" w:color="auto"/>
        <w:bottom w:val="none" w:sz="0" w:space="0" w:color="auto"/>
        <w:right w:val="none" w:sz="0" w:space="0" w:color="auto"/>
      </w:divBdr>
    </w:div>
    <w:div w:id="819033751">
      <w:bodyDiv w:val="1"/>
      <w:marLeft w:val="0"/>
      <w:marRight w:val="0"/>
      <w:marTop w:val="0"/>
      <w:marBottom w:val="0"/>
      <w:divBdr>
        <w:top w:val="none" w:sz="0" w:space="0" w:color="auto"/>
        <w:left w:val="none" w:sz="0" w:space="0" w:color="auto"/>
        <w:bottom w:val="none" w:sz="0" w:space="0" w:color="auto"/>
        <w:right w:val="none" w:sz="0" w:space="0" w:color="auto"/>
      </w:divBdr>
    </w:div>
    <w:div w:id="1006402797">
      <w:bodyDiv w:val="1"/>
      <w:marLeft w:val="0"/>
      <w:marRight w:val="0"/>
      <w:marTop w:val="0"/>
      <w:marBottom w:val="0"/>
      <w:divBdr>
        <w:top w:val="none" w:sz="0" w:space="0" w:color="auto"/>
        <w:left w:val="none" w:sz="0" w:space="0" w:color="auto"/>
        <w:bottom w:val="none" w:sz="0" w:space="0" w:color="auto"/>
        <w:right w:val="none" w:sz="0" w:space="0" w:color="auto"/>
      </w:divBdr>
    </w:div>
    <w:div w:id="1078986142">
      <w:bodyDiv w:val="1"/>
      <w:marLeft w:val="0"/>
      <w:marRight w:val="0"/>
      <w:marTop w:val="0"/>
      <w:marBottom w:val="0"/>
      <w:divBdr>
        <w:top w:val="none" w:sz="0" w:space="0" w:color="auto"/>
        <w:left w:val="none" w:sz="0" w:space="0" w:color="auto"/>
        <w:bottom w:val="none" w:sz="0" w:space="0" w:color="auto"/>
        <w:right w:val="none" w:sz="0" w:space="0" w:color="auto"/>
      </w:divBdr>
    </w:div>
    <w:div w:id="1119445871">
      <w:bodyDiv w:val="1"/>
      <w:marLeft w:val="0"/>
      <w:marRight w:val="0"/>
      <w:marTop w:val="0"/>
      <w:marBottom w:val="0"/>
      <w:divBdr>
        <w:top w:val="none" w:sz="0" w:space="0" w:color="auto"/>
        <w:left w:val="none" w:sz="0" w:space="0" w:color="auto"/>
        <w:bottom w:val="none" w:sz="0" w:space="0" w:color="auto"/>
        <w:right w:val="none" w:sz="0" w:space="0" w:color="auto"/>
      </w:divBdr>
    </w:div>
    <w:div w:id="1244024401">
      <w:bodyDiv w:val="1"/>
      <w:marLeft w:val="0"/>
      <w:marRight w:val="0"/>
      <w:marTop w:val="0"/>
      <w:marBottom w:val="0"/>
      <w:divBdr>
        <w:top w:val="none" w:sz="0" w:space="0" w:color="auto"/>
        <w:left w:val="none" w:sz="0" w:space="0" w:color="auto"/>
        <w:bottom w:val="none" w:sz="0" w:space="0" w:color="auto"/>
        <w:right w:val="none" w:sz="0" w:space="0" w:color="auto"/>
      </w:divBdr>
    </w:div>
    <w:div w:id="1606032767">
      <w:bodyDiv w:val="1"/>
      <w:marLeft w:val="0"/>
      <w:marRight w:val="0"/>
      <w:marTop w:val="0"/>
      <w:marBottom w:val="0"/>
      <w:divBdr>
        <w:top w:val="none" w:sz="0" w:space="0" w:color="auto"/>
        <w:left w:val="none" w:sz="0" w:space="0" w:color="auto"/>
        <w:bottom w:val="none" w:sz="0" w:space="0" w:color="auto"/>
        <w:right w:val="none" w:sz="0" w:space="0" w:color="auto"/>
      </w:divBdr>
    </w:div>
    <w:div w:id="1676767481">
      <w:bodyDiv w:val="1"/>
      <w:marLeft w:val="0"/>
      <w:marRight w:val="0"/>
      <w:marTop w:val="0"/>
      <w:marBottom w:val="0"/>
      <w:divBdr>
        <w:top w:val="none" w:sz="0" w:space="0" w:color="auto"/>
        <w:left w:val="none" w:sz="0" w:space="0" w:color="auto"/>
        <w:bottom w:val="none" w:sz="0" w:space="0" w:color="auto"/>
        <w:right w:val="none" w:sz="0" w:space="0" w:color="auto"/>
      </w:divBdr>
    </w:div>
    <w:div w:id="1765223896">
      <w:bodyDiv w:val="1"/>
      <w:marLeft w:val="0"/>
      <w:marRight w:val="0"/>
      <w:marTop w:val="0"/>
      <w:marBottom w:val="0"/>
      <w:divBdr>
        <w:top w:val="none" w:sz="0" w:space="0" w:color="auto"/>
        <w:left w:val="none" w:sz="0" w:space="0" w:color="auto"/>
        <w:bottom w:val="none" w:sz="0" w:space="0" w:color="auto"/>
        <w:right w:val="none" w:sz="0" w:space="0" w:color="auto"/>
      </w:divBdr>
    </w:div>
    <w:div w:id="1786346625">
      <w:bodyDiv w:val="1"/>
      <w:marLeft w:val="0"/>
      <w:marRight w:val="0"/>
      <w:marTop w:val="0"/>
      <w:marBottom w:val="0"/>
      <w:divBdr>
        <w:top w:val="none" w:sz="0" w:space="0" w:color="auto"/>
        <w:left w:val="none" w:sz="0" w:space="0" w:color="auto"/>
        <w:bottom w:val="none" w:sz="0" w:space="0" w:color="auto"/>
        <w:right w:val="none" w:sz="0" w:space="0" w:color="auto"/>
      </w:divBdr>
    </w:div>
    <w:div w:id="184559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E914-955C-4F19-9F72-6CD19CC4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24930</Words>
  <Characters>142104</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cp:revision>
  <dcterms:created xsi:type="dcterms:W3CDTF">2021-08-22T03:30:00Z</dcterms:created>
  <dcterms:modified xsi:type="dcterms:W3CDTF">2021-08-28T10:54:00Z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5307b0dd-57b1-38cd-b267-b47b66eddfe3</vt:lpwstr>
  </property>
  <property fmtid="{D5CDD505-2E9C-101B-9397-08002B2CF9AE}" pid="24" name="Mendeley Citation Style_1">
    <vt:lpwstr>http://www.zotero.org/styles/apa</vt:lpwstr>
  </property>
</Properties>
</file>