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505"/>
      </w:tblGrid>
      <w:tr w:rsidR="00A60890" w:rsidRPr="00480E8A" w:rsidTr="00E56030">
        <w:tc>
          <w:tcPr>
            <w:tcW w:w="1384" w:type="dxa"/>
            <w:tcBorders>
              <w:bottom w:val="single" w:sz="18" w:space="0" w:color="auto"/>
            </w:tcBorders>
            <w:vAlign w:val="center"/>
          </w:tcPr>
          <w:p w:rsidR="00A60890" w:rsidRPr="00480E8A" w:rsidRDefault="00A60890" w:rsidP="00E56030">
            <w:pPr>
              <w:pStyle w:val="Header"/>
              <w:tabs>
                <w:tab w:val="clear" w:pos="9360"/>
                <w:tab w:val="right" w:pos="1305"/>
              </w:tabs>
              <w:spacing w:before="60" w:after="120"/>
              <w:rPr>
                <w:color w:val="000000" w:themeColor="text1"/>
              </w:rPr>
            </w:pPr>
            <w:bookmarkStart w:id="0" w:name="_Hlk30034474"/>
            <w:r w:rsidRPr="00480E8A">
              <w:rPr>
                <w:noProof/>
                <w:color w:val="000000" w:themeColor="text1"/>
              </w:rPr>
              <w:drawing>
                <wp:inline distT="0" distB="0" distL="0" distR="0" wp14:anchorId="7A49CCBF" wp14:editId="7C40B597">
                  <wp:extent cx="735366" cy="748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239" cy="756039"/>
                          </a:xfrm>
                          <a:prstGeom prst="rect">
                            <a:avLst/>
                          </a:prstGeom>
                          <a:noFill/>
                          <a:ln>
                            <a:noFill/>
                          </a:ln>
                        </pic:spPr>
                      </pic:pic>
                    </a:graphicData>
                  </a:graphic>
                </wp:inline>
              </w:drawing>
            </w:r>
          </w:p>
        </w:tc>
        <w:tc>
          <w:tcPr>
            <w:tcW w:w="8505" w:type="dxa"/>
            <w:tcBorders>
              <w:bottom w:val="single" w:sz="18" w:space="0" w:color="auto"/>
            </w:tcBorders>
            <w:vAlign w:val="center"/>
          </w:tcPr>
          <w:p w:rsidR="00A60890" w:rsidRPr="00F87283" w:rsidRDefault="00A60890" w:rsidP="00E56030">
            <w:pPr>
              <w:pStyle w:val="Header"/>
              <w:spacing w:after="120"/>
              <w:rPr>
                <w:color w:val="000000" w:themeColor="text1"/>
                <w:lang w:val="en-US"/>
              </w:rPr>
            </w:pPr>
            <w:r>
              <w:rPr>
                <w:color w:val="000000" w:themeColor="text1"/>
              </w:rPr>
              <w:t>USULAN</w:t>
            </w:r>
            <w:r w:rsidRPr="00480E8A">
              <w:rPr>
                <w:color w:val="000000" w:themeColor="text1"/>
              </w:rPr>
              <w:t xml:space="preserve"> PENELITIAN</w:t>
            </w:r>
            <w:r w:rsidR="00821E14">
              <w:rPr>
                <w:color w:val="000000" w:themeColor="text1"/>
                <w:lang w:val="en-US"/>
              </w:rPr>
              <w:t xml:space="preserve"> 2024</w:t>
            </w:r>
          </w:p>
          <w:p w:rsidR="00A60890" w:rsidRPr="00480E8A" w:rsidRDefault="00A60890" w:rsidP="00E56030">
            <w:pPr>
              <w:pStyle w:val="Header"/>
              <w:spacing w:after="120"/>
              <w:rPr>
                <w:color w:val="000000" w:themeColor="text1"/>
              </w:rPr>
            </w:pPr>
            <w:r w:rsidRPr="00480E8A">
              <w:rPr>
                <w:color w:val="000000" w:themeColor="text1"/>
              </w:rPr>
              <w:t>HIBAH LPPM-UMJ, Universitas Muhammadiyah Jakarta</w:t>
            </w:r>
          </w:p>
          <w:p w:rsidR="00A60890" w:rsidRPr="00480E8A" w:rsidRDefault="00A60890" w:rsidP="00E56030">
            <w:pPr>
              <w:pStyle w:val="Header"/>
              <w:spacing w:before="60" w:after="120"/>
              <w:rPr>
                <w:color w:val="000000" w:themeColor="text1"/>
              </w:rPr>
            </w:pPr>
            <w:r w:rsidRPr="00480E8A">
              <w:rPr>
                <w:color w:val="000000" w:themeColor="text1"/>
              </w:rPr>
              <w:t>Tahun Usulan 2024, Tahun Pelaksanaan 2024</w:t>
            </w:r>
          </w:p>
        </w:tc>
      </w:tr>
    </w:tbl>
    <w:bookmarkEnd w:id="0"/>
    <w:p w:rsidR="00A60890" w:rsidRPr="00480E8A" w:rsidRDefault="00A60890" w:rsidP="00A60890">
      <w:pPr>
        <w:pStyle w:val="ListParagraph"/>
        <w:numPr>
          <w:ilvl w:val="0"/>
          <w:numId w:val="1"/>
        </w:numPr>
        <w:spacing w:before="120" w:after="60"/>
        <w:ind w:left="284" w:hanging="284"/>
        <w:contextualSpacing w:val="0"/>
        <w:rPr>
          <w:color w:val="000000" w:themeColor="text1"/>
        </w:rPr>
      </w:pPr>
      <w:r w:rsidRPr="00480E8A">
        <w:rPr>
          <w:color w:val="000000" w:themeColor="text1"/>
        </w:rPr>
        <w:t xml:space="preserve">Judul  </w:t>
      </w:r>
      <w:r w:rsidRPr="00480E8A">
        <w:rPr>
          <w:i/>
          <w:color w:val="000000" w:themeColor="text1"/>
        </w:rPr>
        <w:t>*)</w:t>
      </w:r>
    </w:p>
    <w:tbl>
      <w:tblPr>
        <w:tblStyle w:val="TableGrid"/>
        <w:tblW w:w="5000" w:type="pct"/>
        <w:tblLook w:val="04A0" w:firstRow="1" w:lastRow="0" w:firstColumn="1" w:lastColumn="0" w:noHBand="0" w:noVBand="1"/>
      </w:tblPr>
      <w:tblGrid>
        <w:gridCol w:w="9629"/>
      </w:tblGrid>
      <w:tr w:rsidR="00A60890" w:rsidRPr="00480E8A" w:rsidTr="00E56030">
        <w:tc>
          <w:tcPr>
            <w:tcW w:w="5000" w:type="pct"/>
          </w:tcPr>
          <w:p w:rsidR="00A60890" w:rsidRPr="00480E8A" w:rsidRDefault="00A60890" w:rsidP="00E56030">
            <w:pPr>
              <w:pStyle w:val="Heading1"/>
              <w:spacing w:before="60" w:after="60"/>
              <w:rPr>
                <w:b/>
                <w:i w:val="0"/>
                <w:color w:val="000000" w:themeColor="text1"/>
                <w:lang w:eastAsia="en-GB"/>
              </w:rPr>
            </w:pPr>
            <w:r w:rsidRPr="00480E8A">
              <w:rPr>
                <w:b/>
                <w:i w:val="0"/>
                <w:color w:val="000000" w:themeColor="text1"/>
                <w:lang w:eastAsia="en-GB"/>
              </w:rPr>
              <w:t>EXPLORING DISEASE BURDEN, COPING STRATEGY, AND SELF-MANAGEMENT PRACTICES AMONG PATIENTS WITH CHRONIC DISEASES</w:t>
            </w:r>
          </w:p>
        </w:tc>
      </w:tr>
    </w:tbl>
    <w:p w:rsidR="00A60890" w:rsidRPr="00480E8A" w:rsidRDefault="00A60890" w:rsidP="00A60890">
      <w:pPr>
        <w:rPr>
          <w:color w:val="000000" w:themeColor="text1"/>
          <w:lang w:eastAsia="en-GB"/>
        </w:rPr>
      </w:pPr>
    </w:p>
    <w:p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Topik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rsidTr="00E56030">
        <w:tc>
          <w:tcPr>
            <w:tcW w:w="5000" w:type="pct"/>
          </w:tcPr>
          <w:p w:rsidR="00A60890" w:rsidRPr="00480E8A" w:rsidRDefault="00A60890" w:rsidP="00E56030">
            <w:pPr>
              <w:spacing w:before="60" w:after="60"/>
              <w:jc w:val="both"/>
              <w:rPr>
                <w:color w:val="000000" w:themeColor="text1"/>
                <w:lang w:eastAsia="en-GB"/>
              </w:rPr>
            </w:pPr>
            <w:r w:rsidRPr="00480E8A">
              <w:rPr>
                <w:b/>
                <w:color w:val="000000" w:themeColor="text1"/>
                <w:lang w:eastAsia="en-GB"/>
              </w:rPr>
              <w:t>Pendidikan, Kesehatan, Sosial, dan Ekonomi; Pendidikan Keluarga dan Masyarakat</w:t>
            </w:r>
          </w:p>
        </w:tc>
      </w:tr>
    </w:tbl>
    <w:p w:rsidR="00A60890" w:rsidRPr="00480E8A" w:rsidRDefault="00A60890" w:rsidP="00A60890">
      <w:pPr>
        <w:rPr>
          <w:color w:val="000000" w:themeColor="text1"/>
          <w:lang w:eastAsia="en-GB"/>
        </w:rPr>
      </w:pPr>
    </w:p>
    <w:p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Bidang Ilmu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rsidTr="00E56030">
        <w:tc>
          <w:tcPr>
            <w:tcW w:w="5000" w:type="pct"/>
          </w:tcPr>
          <w:p w:rsidR="00A60890" w:rsidRPr="00480E8A" w:rsidRDefault="00A60890" w:rsidP="00E56030">
            <w:pPr>
              <w:spacing w:before="60" w:after="60"/>
              <w:jc w:val="both"/>
              <w:rPr>
                <w:color w:val="000000" w:themeColor="text1"/>
                <w:lang w:eastAsia="en-GB"/>
              </w:rPr>
            </w:pPr>
            <w:r w:rsidRPr="00480E8A">
              <w:rPr>
                <w:b/>
                <w:color w:val="000000" w:themeColor="text1"/>
                <w:lang w:eastAsia="en-GB"/>
              </w:rPr>
              <w:t>-Ilmu Keperawatan; </w:t>
            </w:r>
          </w:p>
        </w:tc>
      </w:tr>
    </w:tbl>
    <w:p w:rsidR="00A60890" w:rsidRPr="00480E8A" w:rsidRDefault="00A60890" w:rsidP="00A60890">
      <w:pPr>
        <w:ind w:left="284"/>
        <w:rPr>
          <w:color w:val="000000" w:themeColor="text1"/>
          <w:lang w:eastAsia="en-GB"/>
        </w:rPr>
      </w:pPr>
    </w:p>
    <w:p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Identitas </w:t>
      </w:r>
      <w:r w:rsidR="00FF5594">
        <w:rPr>
          <w:color w:val="000000" w:themeColor="text1"/>
          <w:lang w:eastAsia="en-GB"/>
        </w:rPr>
        <w:t xml:space="preserve">Tim </w:t>
      </w:r>
      <w:r w:rsidRPr="00480E8A">
        <w:rPr>
          <w:color w:val="000000" w:themeColor="text1"/>
          <w:lang w:eastAsia="en-GB"/>
        </w:rPr>
        <w:t xml:space="preserve">Peneliti </w:t>
      </w:r>
      <w:r w:rsidRPr="00480E8A">
        <w:rPr>
          <w:i/>
          <w:color w:val="000000" w:themeColor="text1"/>
          <w:lang w:eastAsia="en-GB"/>
        </w:rPr>
        <w:t>*)</w:t>
      </w:r>
    </w:p>
    <w:tbl>
      <w:tblPr>
        <w:tblStyle w:val="TableGrid"/>
        <w:tblW w:w="5000" w:type="pct"/>
        <w:tblLayout w:type="fixed"/>
        <w:tblLook w:val="04A0" w:firstRow="1" w:lastRow="0" w:firstColumn="1" w:lastColumn="0" w:noHBand="0" w:noVBand="1"/>
      </w:tblPr>
      <w:tblGrid>
        <w:gridCol w:w="1981"/>
        <w:gridCol w:w="1617"/>
        <w:gridCol w:w="1966"/>
        <w:gridCol w:w="1966"/>
        <w:gridCol w:w="2099"/>
      </w:tblGrid>
      <w:tr w:rsidR="00A60890" w:rsidRPr="00480E8A" w:rsidTr="006A0A2E">
        <w:tc>
          <w:tcPr>
            <w:tcW w:w="1028" w:type="pct"/>
          </w:tcPr>
          <w:p w:rsidR="00A60890" w:rsidRPr="00480E8A" w:rsidRDefault="00A60890" w:rsidP="00E56030">
            <w:pPr>
              <w:spacing w:before="60" w:after="60"/>
              <w:jc w:val="center"/>
              <w:rPr>
                <w:b/>
                <w:bCs/>
                <w:color w:val="000000" w:themeColor="text1"/>
                <w:lang w:eastAsia="en-GB"/>
              </w:rPr>
            </w:pPr>
            <w:r w:rsidRPr="00480E8A">
              <w:rPr>
                <w:b/>
                <w:bCs/>
                <w:color w:val="000000" w:themeColor="text1"/>
                <w:lang w:eastAsia="en-GB"/>
              </w:rPr>
              <w:t>Peran</w:t>
            </w:r>
          </w:p>
        </w:tc>
        <w:tc>
          <w:tcPr>
            <w:tcW w:w="839" w:type="pct"/>
          </w:tcPr>
          <w:p w:rsidR="00A60890" w:rsidRPr="00480E8A" w:rsidRDefault="00A60890" w:rsidP="00E56030">
            <w:pPr>
              <w:spacing w:before="60" w:after="60"/>
              <w:jc w:val="center"/>
              <w:rPr>
                <w:b/>
                <w:bCs/>
                <w:color w:val="000000" w:themeColor="text1"/>
                <w:lang w:eastAsia="en-GB"/>
              </w:rPr>
            </w:pPr>
            <w:r w:rsidRPr="00480E8A">
              <w:rPr>
                <w:b/>
                <w:bCs/>
                <w:color w:val="000000" w:themeColor="text1"/>
                <w:lang w:eastAsia="en-GB"/>
              </w:rPr>
              <w:t>Nama</w:t>
            </w:r>
          </w:p>
        </w:tc>
        <w:tc>
          <w:tcPr>
            <w:tcW w:w="1021" w:type="pct"/>
          </w:tcPr>
          <w:p w:rsidR="00A60890" w:rsidRPr="00480E8A" w:rsidRDefault="00A60890" w:rsidP="00E56030">
            <w:pPr>
              <w:spacing w:before="60" w:after="60"/>
              <w:jc w:val="center"/>
              <w:rPr>
                <w:b/>
                <w:bCs/>
                <w:color w:val="000000" w:themeColor="text1"/>
                <w:lang w:eastAsia="en-GB"/>
              </w:rPr>
            </w:pPr>
            <w:r w:rsidRPr="00480E8A">
              <w:rPr>
                <w:b/>
                <w:bCs/>
                <w:color w:val="000000" w:themeColor="text1"/>
                <w:lang w:eastAsia="en-GB"/>
              </w:rPr>
              <w:t>Sinta ID / NIM</w:t>
            </w:r>
          </w:p>
        </w:tc>
        <w:tc>
          <w:tcPr>
            <w:tcW w:w="1021" w:type="pct"/>
          </w:tcPr>
          <w:p w:rsidR="00A60890" w:rsidRPr="00480E8A" w:rsidRDefault="00A60890" w:rsidP="00E56030">
            <w:pPr>
              <w:spacing w:before="60" w:after="60"/>
              <w:jc w:val="center"/>
              <w:rPr>
                <w:b/>
                <w:bCs/>
                <w:color w:val="000000" w:themeColor="text1"/>
                <w:lang w:eastAsia="en-GB"/>
              </w:rPr>
            </w:pPr>
            <w:r w:rsidRPr="00480E8A">
              <w:rPr>
                <w:b/>
                <w:bCs/>
                <w:color w:val="000000" w:themeColor="text1"/>
                <w:lang w:eastAsia="en-GB"/>
              </w:rPr>
              <w:t>Fakultas</w:t>
            </w:r>
          </w:p>
        </w:tc>
        <w:tc>
          <w:tcPr>
            <w:tcW w:w="1090" w:type="pct"/>
          </w:tcPr>
          <w:p w:rsidR="00A60890" w:rsidRPr="00480E8A" w:rsidRDefault="00A60890" w:rsidP="00E56030">
            <w:pPr>
              <w:spacing w:before="60" w:after="60"/>
              <w:jc w:val="center"/>
              <w:rPr>
                <w:b/>
                <w:bCs/>
                <w:color w:val="000000" w:themeColor="text1"/>
                <w:lang w:eastAsia="en-GB"/>
              </w:rPr>
            </w:pPr>
            <w:r w:rsidRPr="00480E8A">
              <w:rPr>
                <w:b/>
                <w:bCs/>
                <w:color w:val="000000" w:themeColor="text1"/>
                <w:lang w:eastAsia="en-GB"/>
              </w:rPr>
              <w:t>Bidang Studi</w:t>
            </w:r>
          </w:p>
        </w:tc>
      </w:tr>
      <w:tr w:rsidR="00A60890" w:rsidRPr="00480E8A" w:rsidTr="006A0A2E">
        <w:tc>
          <w:tcPr>
            <w:tcW w:w="1028" w:type="pct"/>
          </w:tcPr>
          <w:p w:rsidR="00A60890" w:rsidRPr="00480E8A" w:rsidRDefault="00A60890" w:rsidP="00E56030">
            <w:pPr>
              <w:spacing w:before="60" w:after="60"/>
              <w:rPr>
                <w:color w:val="000000" w:themeColor="text1"/>
                <w:lang w:eastAsia="en-GB"/>
              </w:rPr>
            </w:pPr>
            <w:r w:rsidRPr="00480E8A">
              <w:rPr>
                <w:color w:val="000000" w:themeColor="text1"/>
                <w:lang w:eastAsia="en-GB"/>
              </w:rPr>
              <w:t>Ketua Pengusul</w:t>
            </w:r>
          </w:p>
        </w:tc>
        <w:tc>
          <w:tcPr>
            <w:tcW w:w="839" w:type="pct"/>
          </w:tcPr>
          <w:p w:rsidR="00A60890" w:rsidRPr="00480E8A" w:rsidRDefault="00A60890" w:rsidP="00E56030">
            <w:pPr>
              <w:spacing w:before="60" w:after="60"/>
              <w:rPr>
                <w:bCs/>
                <w:color w:val="000000" w:themeColor="text1"/>
                <w:lang w:eastAsia="en-GB"/>
              </w:rPr>
            </w:pPr>
            <w:r w:rsidRPr="00480E8A">
              <w:rPr>
                <w:bCs/>
                <w:color w:val="000000" w:themeColor="text1"/>
                <w:lang w:eastAsia="en-GB"/>
              </w:rPr>
              <w:t>DHEA NATASHIA S.Kep, Ners, M.Sc., PhD.</w:t>
            </w:r>
          </w:p>
        </w:tc>
        <w:tc>
          <w:tcPr>
            <w:tcW w:w="1021" w:type="pct"/>
          </w:tcPr>
          <w:p w:rsidR="00A60890" w:rsidRPr="00480E8A" w:rsidRDefault="00A60890" w:rsidP="00E56030">
            <w:pPr>
              <w:spacing w:before="60" w:after="60"/>
              <w:rPr>
                <w:color w:val="000000" w:themeColor="text1"/>
                <w:lang w:eastAsia="en-GB"/>
              </w:rPr>
            </w:pPr>
            <w:r w:rsidRPr="00480E8A">
              <w:rPr>
                <w:color w:val="000000" w:themeColor="text1"/>
                <w:lang w:eastAsia="en-GB"/>
              </w:rPr>
              <w:t>6022708</w:t>
            </w:r>
          </w:p>
        </w:tc>
        <w:tc>
          <w:tcPr>
            <w:tcW w:w="1021" w:type="pct"/>
          </w:tcPr>
          <w:p w:rsidR="00A60890" w:rsidRPr="00480E8A" w:rsidRDefault="00A60890" w:rsidP="00E56030">
            <w:pPr>
              <w:spacing w:before="60" w:after="60"/>
              <w:rPr>
                <w:color w:val="000000" w:themeColor="text1"/>
                <w:lang w:eastAsia="en-GB"/>
              </w:rPr>
            </w:pPr>
            <w:r w:rsidRPr="00480E8A">
              <w:rPr>
                <w:color w:val="000000" w:themeColor="text1"/>
                <w:lang w:eastAsia="en-GB"/>
              </w:rPr>
              <w:t>Fakultas Ilmu Keperawatan</w:t>
            </w:r>
          </w:p>
        </w:tc>
        <w:tc>
          <w:tcPr>
            <w:tcW w:w="1090" w:type="pct"/>
          </w:tcPr>
          <w:p w:rsidR="00A60890" w:rsidRPr="00480E8A" w:rsidRDefault="00A60890" w:rsidP="00E56030">
            <w:pPr>
              <w:spacing w:before="60" w:after="60"/>
              <w:rPr>
                <w:color w:val="000000" w:themeColor="text1"/>
                <w:lang w:eastAsia="en-GB"/>
              </w:rPr>
            </w:pPr>
            <w:r w:rsidRPr="00480E8A">
              <w:rPr>
                <w:color w:val="000000" w:themeColor="text1"/>
                <w:lang w:eastAsia="en-GB"/>
              </w:rPr>
              <w:t>Ilmu Keperawatan</w:t>
            </w:r>
          </w:p>
        </w:tc>
      </w:tr>
      <w:tr w:rsidR="00A60890" w:rsidRPr="00480E8A" w:rsidTr="006A0A2E">
        <w:tc>
          <w:tcPr>
            <w:tcW w:w="1028" w:type="pct"/>
          </w:tcPr>
          <w:p w:rsidR="00A60890" w:rsidRPr="00480E8A" w:rsidRDefault="00A60890" w:rsidP="00E56030">
            <w:pPr>
              <w:spacing w:before="60" w:after="60"/>
              <w:rPr>
                <w:color w:val="000000" w:themeColor="text1"/>
                <w:lang w:eastAsia="en-GB"/>
              </w:rPr>
            </w:pPr>
            <w:r w:rsidRPr="00480E8A">
              <w:rPr>
                <w:color w:val="000000" w:themeColor="text1"/>
                <w:lang w:eastAsia="en-GB"/>
              </w:rPr>
              <w:t>Anggota Dosen 1</w:t>
            </w:r>
          </w:p>
        </w:tc>
        <w:tc>
          <w:tcPr>
            <w:tcW w:w="839" w:type="pct"/>
          </w:tcPr>
          <w:p w:rsidR="00A60890" w:rsidRPr="00480E8A" w:rsidRDefault="00A60890" w:rsidP="00E56030">
            <w:pPr>
              <w:spacing w:before="60" w:after="60"/>
              <w:rPr>
                <w:color w:val="000000" w:themeColor="text1"/>
                <w:lang w:eastAsia="en-GB"/>
              </w:rPr>
            </w:pPr>
            <w:r w:rsidRPr="00480E8A">
              <w:rPr>
                <w:bCs/>
                <w:color w:val="000000" w:themeColor="text1"/>
                <w:lang w:eastAsia="en-GB"/>
              </w:rPr>
              <w:t>DIANA IRAWATI S.Kep, M.Kep, Ners, Sp.Kep</w:t>
            </w:r>
          </w:p>
        </w:tc>
        <w:tc>
          <w:tcPr>
            <w:tcW w:w="1021" w:type="pct"/>
          </w:tcPr>
          <w:p w:rsidR="00A60890" w:rsidRPr="00480E8A" w:rsidRDefault="00A60890" w:rsidP="00E56030">
            <w:pPr>
              <w:spacing w:before="60" w:after="60"/>
              <w:rPr>
                <w:color w:val="000000" w:themeColor="text1"/>
                <w:lang w:eastAsia="en-GB"/>
              </w:rPr>
            </w:pPr>
            <w:r w:rsidRPr="00480E8A">
              <w:rPr>
                <w:color w:val="000000" w:themeColor="text1"/>
                <w:lang w:eastAsia="en-GB"/>
              </w:rPr>
              <w:t>6696757</w:t>
            </w:r>
          </w:p>
        </w:tc>
        <w:tc>
          <w:tcPr>
            <w:tcW w:w="1021" w:type="pct"/>
          </w:tcPr>
          <w:p w:rsidR="00A60890" w:rsidRPr="00480E8A" w:rsidRDefault="00A60890" w:rsidP="00E56030">
            <w:pPr>
              <w:spacing w:before="60" w:after="60"/>
              <w:rPr>
                <w:color w:val="000000" w:themeColor="text1"/>
                <w:lang w:eastAsia="en-GB"/>
              </w:rPr>
            </w:pPr>
            <w:r w:rsidRPr="00480E8A">
              <w:rPr>
                <w:color w:val="000000" w:themeColor="text1"/>
                <w:lang w:eastAsia="en-GB"/>
              </w:rPr>
              <w:t>Fakultas Ilmu Keperawatan</w:t>
            </w:r>
          </w:p>
        </w:tc>
        <w:tc>
          <w:tcPr>
            <w:tcW w:w="1090" w:type="pct"/>
          </w:tcPr>
          <w:p w:rsidR="00A60890" w:rsidRPr="00480E8A" w:rsidRDefault="00A60890" w:rsidP="00E56030">
            <w:pPr>
              <w:spacing w:before="60" w:after="60"/>
              <w:rPr>
                <w:color w:val="000000" w:themeColor="text1"/>
                <w:lang w:eastAsia="en-GB"/>
              </w:rPr>
            </w:pPr>
            <w:r w:rsidRPr="00480E8A">
              <w:rPr>
                <w:color w:val="000000" w:themeColor="text1"/>
                <w:lang w:eastAsia="en-GB"/>
              </w:rPr>
              <w:t>Ilmu Keperawatan</w:t>
            </w:r>
          </w:p>
        </w:tc>
      </w:tr>
      <w:tr w:rsidR="00A60890" w:rsidRPr="00480E8A" w:rsidTr="006A0A2E">
        <w:tc>
          <w:tcPr>
            <w:tcW w:w="1028" w:type="pct"/>
          </w:tcPr>
          <w:p w:rsidR="00A60890" w:rsidRPr="00480E8A" w:rsidRDefault="00A60890" w:rsidP="00E56030">
            <w:pPr>
              <w:spacing w:before="60" w:after="60"/>
              <w:rPr>
                <w:color w:val="000000" w:themeColor="text1"/>
                <w:lang w:eastAsia="en-GB"/>
              </w:rPr>
            </w:pPr>
            <w:r w:rsidRPr="00480E8A">
              <w:rPr>
                <w:color w:val="000000" w:themeColor="text1"/>
                <w:lang w:eastAsia="en-GB"/>
              </w:rPr>
              <w:t>Anggota Dosen 2</w:t>
            </w:r>
          </w:p>
        </w:tc>
        <w:tc>
          <w:tcPr>
            <w:tcW w:w="839" w:type="pct"/>
          </w:tcPr>
          <w:p w:rsidR="00A60890" w:rsidRPr="00480E8A" w:rsidRDefault="00A60890" w:rsidP="00E56030">
            <w:pPr>
              <w:spacing w:before="60" w:after="60"/>
              <w:rPr>
                <w:color w:val="000000" w:themeColor="text1"/>
                <w:lang w:eastAsia="en-GB"/>
              </w:rPr>
            </w:pPr>
            <w:r w:rsidRPr="00480E8A">
              <w:rPr>
                <w:bCs/>
                <w:color w:val="000000" w:themeColor="text1"/>
                <w:lang w:eastAsia="en-GB"/>
              </w:rPr>
              <w:t>Syamikar Baridwan Syamsir</w:t>
            </w:r>
          </w:p>
        </w:tc>
        <w:tc>
          <w:tcPr>
            <w:tcW w:w="1021" w:type="pct"/>
          </w:tcPr>
          <w:p w:rsidR="00A60890" w:rsidRPr="00480E8A" w:rsidRDefault="00A60890" w:rsidP="00E56030">
            <w:pPr>
              <w:spacing w:before="60" w:after="60"/>
              <w:rPr>
                <w:color w:val="000000" w:themeColor="text1"/>
                <w:lang w:eastAsia="en-GB"/>
              </w:rPr>
            </w:pPr>
            <w:r w:rsidRPr="00480E8A">
              <w:rPr>
                <w:color w:val="000000" w:themeColor="text1"/>
                <w:lang w:eastAsia="en-GB"/>
              </w:rPr>
              <w:t>6839925</w:t>
            </w:r>
          </w:p>
        </w:tc>
        <w:tc>
          <w:tcPr>
            <w:tcW w:w="1021" w:type="pct"/>
          </w:tcPr>
          <w:p w:rsidR="00A60890" w:rsidRPr="00480E8A" w:rsidRDefault="00021021" w:rsidP="00E56030">
            <w:pPr>
              <w:spacing w:before="60" w:after="60"/>
              <w:rPr>
                <w:color w:val="000000" w:themeColor="text1"/>
                <w:lang w:eastAsia="en-GB"/>
              </w:rPr>
            </w:pPr>
            <w:r>
              <w:rPr>
                <w:color w:val="000000" w:themeColor="text1"/>
                <w:lang w:eastAsia="en-GB"/>
              </w:rPr>
              <w:t>Fakultas Ilmu Keperawatan</w:t>
            </w:r>
          </w:p>
        </w:tc>
        <w:tc>
          <w:tcPr>
            <w:tcW w:w="1090" w:type="pct"/>
          </w:tcPr>
          <w:p w:rsidR="00A60890" w:rsidRPr="00480E8A" w:rsidRDefault="00A60890" w:rsidP="00E56030">
            <w:pPr>
              <w:spacing w:before="60" w:after="60"/>
              <w:rPr>
                <w:color w:val="000000" w:themeColor="text1"/>
                <w:lang w:eastAsia="en-GB"/>
              </w:rPr>
            </w:pPr>
            <w:r w:rsidRPr="00480E8A">
              <w:rPr>
                <w:color w:val="000000" w:themeColor="text1"/>
                <w:lang w:eastAsia="en-GB"/>
              </w:rPr>
              <w:t>Ilmu Keperawatan</w:t>
            </w:r>
          </w:p>
        </w:tc>
      </w:tr>
    </w:tbl>
    <w:p w:rsidR="00A60890" w:rsidRDefault="00A60890" w:rsidP="00A60890">
      <w:pPr>
        <w:rPr>
          <w:color w:val="000000" w:themeColor="text1"/>
          <w:lang w:eastAsia="en-GB"/>
        </w:rPr>
      </w:pPr>
    </w:p>
    <w:tbl>
      <w:tblPr>
        <w:tblStyle w:val="TableGrid"/>
        <w:tblW w:w="5000" w:type="pct"/>
        <w:tblLook w:val="04A0" w:firstRow="1" w:lastRow="0" w:firstColumn="1" w:lastColumn="0" w:noHBand="0" w:noVBand="1"/>
      </w:tblPr>
      <w:tblGrid>
        <w:gridCol w:w="3069"/>
        <w:gridCol w:w="1727"/>
        <w:gridCol w:w="1964"/>
        <w:gridCol w:w="2869"/>
      </w:tblGrid>
      <w:tr w:rsidR="00ED4A87" w:rsidRPr="00480E8A" w:rsidTr="006A0A2E">
        <w:tc>
          <w:tcPr>
            <w:tcW w:w="1593" w:type="pct"/>
          </w:tcPr>
          <w:p w:rsidR="00ED4A87" w:rsidRPr="00480E8A" w:rsidRDefault="00ED4A87" w:rsidP="00BB3FF5">
            <w:pPr>
              <w:spacing w:before="60" w:after="60"/>
              <w:jc w:val="center"/>
              <w:rPr>
                <w:b/>
                <w:bCs/>
                <w:color w:val="000000" w:themeColor="text1"/>
                <w:lang w:eastAsia="en-GB"/>
              </w:rPr>
            </w:pPr>
            <w:r w:rsidRPr="00480E8A">
              <w:rPr>
                <w:b/>
                <w:bCs/>
                <w:color w:val="000000" w:themeColor="text1"/>
                <w:lang w:eastAsia="en-GB"/>
              </w:rPr>
              <w:t>Peran</w:t>
            </w:r>
          </w:p>
        </w:tc>
        <w:tc>
          <w:tcPr>
            <w:tcW w:w="897" w:type="pct"/>
          </w:tcPr>
          <w:p w:rsidR="00ED4A87" w:rsidRPr="00480E8A" w:rsidRDefault="00ED4A87" w:rsidP="00BB3FF5">
            <w:pPr>
              <w:spacing w:before="60" w:after="60"/>
              <w:jc w:val="center"/>
              <w:rPr>
                <w:b/>
                <w:bCs/>
                <w:color w:val="000000" w:themeColor="text1"/>
                <w:lang w:eastAsia="en-GB"/>
              </w:rPr>
            </w:pPr>
            <w:r w:rsidRPr="00480E8A">
              <w:rPr>
                <w:b/>
                <w:bCs/>
                <w:color w:val="000000" w:themeColor="text1"/>
                <w:lang w:eastAsia="en-GB"/>
              </w:rPr>
              <w:t>Nama</w:t>
            </w:r>
          </w:p>
        </w:tc>
        <w:tc>
          <w:tcPr>
            <w:tcW w:w="1020" w:type="pct"/>
          </w:tcPr>
          <w:p w:rsidR="00ED4A87" w:rsidRPr="00ED4A87" w:rsidRDefault="00ED4A87" w:rsidP="00BB3FF5">
            <w:pPr>
              <w:spacing w:before="60" w:after="60"/>
              <w:jc w:val="center"/>
              <w:rPr>
                <w:b/>
                <w:bCs/>
                <w:color w:val="000000" w:themeColor="text1"/>
                <w:lang w:val="en-US" w:eastAsia="en-GB"/>
              </w:rPr>
            </w:pPr>
            <w:r>
              <w:rPr>
                <w:b/>
                <w:bCs/>
                <w:color w:val="000000" w:themeColor="text1"/>
                <w:lang w:val="en-US" w:eastAsia="en-GB"/>
              </w:rPr>
              <w:t>NIDN</w:t>
            </w:r>
          </w:p>
        </w:tc>
        <w:tc>
          <w:tcPr>
            <w:tcW w:w="1491" w:type="pct"/>
          </w:tcPr>
          <w:p w:rsidR="00ED4A87" w:rsidRPr="00ED4A87" w:rsidRDefault="00ED4A87" w:rsidP="00BB3FF5">
            <w:pPr>
              <w:spacing w:before="60" w:after="60"/>
              <w:jc w:val="center"/>
              <w:rPr>
                <w:b/>
                <w:bCs/>
                <w:color w:val="000000" w:themeColor="text1"/>
                <w:lang w:val="en-US" w:eastAsia="en-GB"/>
              </w:rPr>
            </w:pPr>
            <w:r>
              <w:rPr>
                <w:b/>
                <w:bCs/>
                <w:color w:val="000000" w:themeColor="text1"/>
                <w:lang w:val="en-US" w:eastAsia="en-GB"/>
              </w:rPr>
              <w:t>Universitas</w:t>
            </w:r>
          </w:p>
        </w:tc>
      </w:tr>
      <w:tr w:rsidR="006A0A2E" w:rsidRPr="00480E8A" w:rsidTr="006A0A2E">
        <w:tc>
          <w:tcPr>
            <w:tcW w:w="1593" w:type="pct"/>
          </w:tcPr>
          <w:p w:rsidR="006A0A2E" w:rsidRPr="00ED4A87" w:rsidRDefault="006A0A2E" w:rsidP="006A0A2E">
            <w:pPr>
              <w:spacing w:before="60" w:after="60"/>
              <w:rPr>
                <w:color w:val="000000" w:themeColor="text1"/>
                <w:lang w:val="en-US" w:eastAsia="en-GB"/>
              </w:rPr>
            </w:pPr>
            <w:r w:rsidRPr="00480E8A">
              <w:rPr>
                <w:color w:val="000000" w:themeColor="text1"/>
                <w:lang w:eastAsia="en-GB"/>
              </w:rPr>
              <w:t xml:space="preserve">Anggota </w:t>
            </w:r>
            <w:r>
              <w:rPr>
                <w:color w:val="000000" w:themeColor="text1"/>
                <w:lang w:val="en-US" w:eastAsia="en-GB"/>
              </w:rPr>
              <w:t>Dosen Luar UMJ 1</w:t>
            </w:r>
          </w:p>
        </w:tc>
        <w:tc>
          <w:tcPr>
            <w:tcW w:w="897" w:type="pct"/>
          </w:tcPr>
          <w:p w:rsidR="006A0A2E" w:rsidRPr="00480E8A" w:rsidRDefault="006A0A2E" w:rsidP="006A0A2E">
            <w:pPr>
              <w:spacing w:before="60" w:after="60"/>
              <w:rPr>
                <w:color w:val="000000" w:themeColor="text1"/>
                <w:lang w:eastAsia="en-GB"/>
              </w:rPr>
            </w:pPr>
            <w:r w:rsidRPr="00480E8A">
              <w:rPr>
                <w:bCs/>
                <w:color w:val="000000" w:themeColor="text1"/>
                <w:lang w:eastAsia="en-GB"/>
              </w:rPr>
              <w:t>DIAN FITRIA</w:t>
            </w:r>
          </w:p>
        </w:tc>
        <w:tc>
          <w:tcPr>
            <w:tcW w:w="1020" w:type="pct"/>
          </w:tcPr>
          <w:p w:rsidR="006A0A2E" w:rsidRPr="00480E8A" w:rsidRDefault="006A0A2E" w:rsidP="00337CEE">
            <w:pPr>
              <w:spacing w:before="60" w:after="60"/>
              <w:jc w:val="center"/>
              <w:rPr>
                <w:color w:val="000000" w:themeColor="text1"/>
                <w:lang w:eastAsia="en-GB"/>
              </w:rPr>
            </w:pPr>
            <w:r w:rsidRPr="00480E8A">
              <w:rPr>
                <w:color w:val="000000" w:themeColor="text1"/>
                <w:lang w:eastAsia="en-GB"/>
              </w:rPr>
              <w:t>0318108803</w:t>
            </w:r>
          </w:p>
        </w:tc>
        <w:tc>
          <w:tcPr>
            <w:tcW w:w="1491" w:type="pct"/>
          </w:tcPr>
          <w:p w:rsidR="006A0A2E" w:rsidRPr="00B41E9A" w:rsidRDefault="006A0A2E" w:rsidP="006A0A2E">
            <w:pPr>
              <w:spacing w:line="360" w:lineRule="auto"/>
              <w:rPr>
                <w:lang w:eastAsia="en-GB"/>
              </w:rPr>
            </w:pPr>
            <w:r>
              <w:rPr>
                <w:lang w:eastAsia="en-GB"/>
              </w:rPr>
              <w:t>STIKES RS HUSADA</w:t>
            </w:r>
          </w:p>
        </w:tc>
      </w:tr>
      <w:tr w:rsidR="006A0A2E" w:rsidRPr="00480E8A" w:rsidTr="006A0A2E">
        <w:tc>
          <w:tcPr>
            <w:tcW w:w="1593" w:type="pct"/>
          </w:tcPr>
          <w:p w:rsidR="006A0A2E" w:rsidRPr="00480E8A" w:rsidRDefault="006A0A2E" w:rsidP="006A0A2E">
            <w:pPr>
              <w:spacing w:before="60" w:after="60"/>
              <w:rPr>
                <w:color w:val="000000" w:themeColor="text1"/>
                <w:lang w:eastAsia="en-GB"/>
              </w:rPr>
            </w:pPr>
            <w:r w:rsidRPr="00480E8A">
              <w:rPr>
                <w:color w:val="000000" w:themeColor="text1"/>
                <w:lang w:eastAsia="en-GB"/>
              </w:rPr>
              <w:t xml:space="preserve">Anggota </w:t>
            </w:r>
            <w:r>
              <w:rPr>
                <w:color w:val="000000" w:themeColor="text1"/>
                <w:lang w:val="en-US" w:eastAsia="en-GB"/>
              </w:rPr>
              <w:t>Dosen Luar UMJ 2</w:t>
            </w:r>
          </w:p>
        </w:tc>
        <w:tc>
          <w:tcPr>
            <w:tcW w:w="897" w:type="pct"/>
          </w:tcPr>
          <w:p w:rsidR="006A0A2E" w:rsidRPr="00480E8A" w:rsidRDefault="006A0A2E" w:rsidP="006A0A2E">
            <w:pPr>
              <w:spacing w:before="60" w:after="60"/>
              <w:rPr>
                <w:color w:val="000000" w:themeColor="text1"/>
                <w:lang w:eastAsia="en-GB"/>
              </w:rPr>
            </w:pPr>
            <w:r w:rsidRPr="00480E8A">
              <w:rPr>
                <w:bCs/>
                <w:color w:val="000000" w:themeColor="text1"/>
                <w:lang w:eastAsia="en-GB"/>
              </w:rPr>
              <w:t>-</w:t>
            </w:r>
          </w:p>
        </w:tc>
        <w:tc>
          <w:tcPr>
            <w:tcW w:w="1020" w:type="pct"/>
          </w:tcPr>
          <w:p w:rsidR="006A0A2E" w:rsidRPr="00480E8A" w:rsidRDefault="006A0A2E" w:rsidP="00337CEE">
            <w:pPr>
              <w:spacing w:before="60" w:after="60"/>
              <w:jc w:val="center"/>
              <w:rPr>
                <w:color w:val="000000" w:themeColor="text1"/>
                <w:lang w:eastAsia="en-GB"/>
              </w:rPr>
            </w:pPr>
            <w:r w:rsidRPr="00480E8A">
              <w:rPr>
                <w:color w:val="000000" w:themeColor="text1"/>
                <w:lang w:eastAsia="en-GB"/>
              </w:rPr>
              <w:t>-</w:t>
            </w:r>
          </w:p>
        </w:tc>
        <w:tc>
          <w:tcPr>
            <w:tcW w:w="1491" w:type="pct"/>
          </w:tcPr>
          <w:p w:rsidR="006A0A2E" w:rsidRPr="00B41E9A" w:rsidRDefault="006A0A2E" w:rsidP="006A0A2E">
            <w:pPr>
              <w:spacing w:line="360" w:lineRule="auto"/>
              <w:rPr>
                <w:lang w:eastAsia="en-GB"/>
              </w:rPr>
            </w:pPr>
            <w:r>
              <w:rPr>
                <w:lang w:eastAsia="en-GB"/>
              </w:rPr>
              <w:t>-</w:t>
            </w:r>
          </w:p>
        </w:tc>
      </w:tr>
    </w:tbl>
    <w:p w:rsidR="00ED4A87" w:rsidRDefault="00ED4A87" w:rsidP="00A60890">
      <w:pPr>
        <w:rPr>
          <w:color w:val="000000" w:themeColor="text1"/>
          <w:lang w:eastAsia="en-GB"/>
        </w:rPr>
      </w:pPr>
    </w:p>
    <w:tbl>
      <w:tblPr>
        <w:tblStyle w:val="TableGrid"/>
        <w:tblW w:w="5000" w:type="pct"/>
        <w:tblLook w:val="04A0" w:firstRow="1" w:lastRow="0" w:firstColumn="1" w:lastColumn="0" w:noHBand="0" w:noVBand="1"/>
      </w:tblPr>
      <w:tblGrid>
        <w:gridCol w:w="3235"/>
        <w:gridCol w:w="2989"/>
        <w:gridCol w:w="3405"/>
      </w:tblGrid>
      <w:tr w:rsidR="00ED4A87" w:rsidRPr="00480E8A" w:rsidTr="00ED4A87">
        <w:tc>
          <w:tcPr>
            <w:tcW w:w="1680" w:type="pct"/>
          </w:tcPr>
          <w:p w:rsidR="00ED4A87" w:rsidRPr="00480E8A" w:rsidRDefault="00ED4A87" w:rsidP="00BB3FF5">
            <w:pPr>
              <w:spacing w:before="60" w:after="60"/>
              <w:jc w:val="center"/>
              <w:rPr>
                <w:b/>
                <w:bCs/>
                <w:color w:val="000000" w:themeColor="text1"/>
                <w:lang w:eastAsia="en-GB"/>
              </w:rPr>
            </w:pPr>
            <w:r w:rsidRPr="00480E8A">
              <w:rPr>
                <w:b/>
                <w:bCs/>
                <w:color w:val="000000" w:themeColor="text1"/>
                <w:lang w:eastAsia="en-GB"/>
              </w:rPr>
              <w:t>Peran</w:t>
            </w:r>
          </w:p>
        </w:tc>
        <w:tc>
          <w:tcPr>
            <w:tcW w:w="1552" w:type="pct"/>
          </w:tcPr>
          <w:p w:rsidR="00ED4A87" w:rsidRPr="00480E8A" w:rsidRDefault="00ED4A87" w:rsidP="00BB3FF5">
            <w:pPr>
              <w:spacing w:before="60" w:after="60"/>
              <w:jc w:val="center"/>
              <w:rPr>
                <w:b/>
                <w:bCs/>
                <w:color w:val="000000" w:themeColor="text1"/>
                <w:lang w:eastAsia="en-GB"/>
              </w:rPr>
            </w:pPr>
            <w:r w:rsidRPr="00480E8A">
              <w:rPr>
                <w:b/>
                <w:bCs/>
                <w:color w:val="000000" w:themeColor="text1"/>
                <w:lang w:eastAsia="en-GB"/>
              </w:rPr>
              <w:t>Nama</w:t>
            </w:r>
          </w:p>
        </w:tc>
        <w:tc>
          <w:tcPr>
            <w:tcW w:w="1768" w:type="pct"/>
          </w:tcPr>
          <w:p w:rsidR="00ED4A87" w:rsidRPr="006A0A2E" w:rsidRDefault="006A0A2E" w:rsidP="00BB3FF5">
            <w:pPr>
              <w:spacing w:before="60" w:after="60"/>
              <w:jc w:val="center"/>
              <w:rPr>
                <w:b/>
                <w:bCs/>
                <w:color w:val="000000" w:themeColor="text1"/>
                <w:lang w:val="en-US" w:eastAsia="en-GB"/>
              </w:rPr>
            </w:pPr>
            <w:r>
              <w:rPr>
                <w:b/>
                <w:bCs/>
                <w:color w:val="000000" w:themeColor="text1"/>
                <w:lang w:val="en-US" w:eastAsia="en-GB"/>
              </w:rPr>
              <w:t>NIM</w:t>
            </w:r>
          </w:p>
        </w:tc>
      </w:tr>
      <w:tr w:rsidR="00ED4A87" w:rsidRPr="00480E8A" w:rsidTr="00ED4A87">
        <w:tc>
          <w:tcPr>
            <w:tcW w:w="1680" w:type="pct"/>
          </w:tcPr>
          <w:p w:rsidR="00ED4A87" w:rsidRPr="00ED4A87" w:rsidRDefault="00ED4A87" w:rsidP="00ED4A87">
            <w:pPr>
              <w:spacing w:before="60" w:after="60"/>
              <w:rPr>
                <w:color w:val="000000" w:themeColor="text1"/>
                <w:lang w:val="en-US" w:eastAsia="en-GB"/>
              </w:rPr>
            </w:pPr>
            <w:r w:rsidRPr="00480E8A">
              <w:rPr>
                <w:color w:val="000000" w:themeColor="text1"/>
                <w:lang w:eastAsia="en-GB"/>
              </w:rPr>
              <w:t xml:space="preserve">Anggota </w:t>
            </w:r>
            <w:r>
              <w:rPr>
                <w:color w:val="000000" w:themeColor="text1"/>
                <w:lang w:val="en-US" w:eastAsia="en-GB"/>
              </w:rPr>
              <w:t>Mahasiswa 1</w:t>
            </w:r>
          </w:p>
        </w:tc>
        <w:tc>
          <w:tcPr>
            <w:tcW w:w="1552" w:type="pct"/>
          </w:tcPr>
          <w:p w:rsidR="00ED4A87" w:rsidRPr="00480E8A" w:rsidRDefault="00ED4A87" w:rsidP="00BB3FF5">
            <w:pPr>
              <w:spacing w:before="60" w:after="60"/>
              <w:rPr>
                <w:bCs/>
                <w:color w:val="000000" w:themeColor="text1"/>
                <w:lang w:eastAsia="en-GB"/>
              </w:rPr>
            </w:pPr>
            <w:r w:rsidRPr="00480E8A">
              <w:rPr>
                <w:bCs/>
                <w:color w:val="000000" w:themeColor="text1"/>
                <w:lang w:eastAsia="en-GB"/>
              </w:rPr>
              <w:t>HURI WARDAH</w:t>
            </w:r>
          </w:p>
        </w:tc>
        <w:tc>
          <w:tcPr>
            <w:tcW w:w="1768" w:type="pct"/>
          </w:tcPr>
          <w:p w:rsidR="00ED4A87" w:rsidRPr="00480E8A" w:rsidRDefault="00ED4A87" w:rsidP="00337CEE">
            <w:pPr>
              <w:spacing w:before="60" w:after="60"/>
              <w:jc w:val="center"/>
              <w:rPr>
                <w:color w:val="000000" w:themeColor="text1"/>
                <w:lang w:eastAsia="en-GB"/>
              </w:rPr>
            </w:pPr>
            <w:r w:rsidRPr="00480E8A">
              <w:rPr>
                <w:color w:val="000000" w:themeColor="text1"/>
                <w:lang w:eastAsia="en-GB"/>
              </w:rPr>
              <w:t>20200910100152</w:t>
            </w:r>
          </w:p>
        </w:tc>
      </w:tr>
      <w:tr w:rsidR="00ED4A87" w:rsidRPr="00480E8A" w:rsidTr="00ED4A87">
        <w:tc>
          <w:tcPr>
            <w:tcW w:w="1680" w:type="pct"/>
          </w:tcPr>
          <w:p w:rsidR="00ED4A87" w:rsidRPr="00ED4A87" w:rsidRDefault="00ED4A87" w:rsidP="00ED4A87">
            <w:pPr>
              <w:spacing w:before="60" w:after="60"/>
              <w:rPr>
                <w:color w:val="000000" w:themeColor="text1"/>
                <w:lang w:val="en-US" w:eastAsia="en-GB"/>
              </w:rPr>
            </w:pPr>
            <w:r w:rsidRPr="00480E8A">
              <w:rPr>
                <w:color w:val="000000" w:themeColor="text1"/>
                <w:lang w:eastAsia="en-GB"/>
              </w:rPr>
              <w:t xml:space="preserve">Anggota </w:t>
            </w:r>
            <w:r>
              <w:rPr>
                <w:color w:val="000000" w:themeColor="text1"/>
                <w:lang w:val="en-US" w:eastAsia="en-GB"/>
              </w:rPr>
              <w:t>Mahasiswa 2</w:t>
            </w:r>
          </w:p>
        </w:tc>
        <w:tc>
          <w:tcPr>
            <w:tcW w:w="1552" w:type="pct"/>
          </w:tcPr>
          <w:p w:rsidR="00ED4A87" w:rsidRPr="00480E8A" w:rsidRDefault="00ED4A87" w:rsidP="00021021">
            <w:pPr>
              <w:spacing w:before="60" w:after="60"/>
              <w:rPr>
                <w:bCs/>
                <w:color w:val="000000" w:themeColor="text1"/>
                <w:lang w:eastAsia="en-GB"/>
              </w:rPr>
            </w:pPr>
            <w:r w:rsidRPr="00480E8A">
              <w:rPr>
                <w:bCs/>
                <w:color w:val="000000" w:themeColor="text1"/>
                <w:lang w:eastAsia="en-GB"/>
              </w:rPr>
              <w:t>APRIANTO GUNTUR</w:t>
            </w:r>
          </w:p>
        </w:tc>
        <w:tc>
          <w:tcPr>
            <w:tcW w:w="1768" w:type="pct"/>
          </w:tcPr>
          <w:p w:rsidR="00ED4A87" w:rsidRPr="00480E8A" w:rsidRDefault="00ED4A87" w:rsidP="00337CEE">
            <w:pPr>
              <w:spacing w:before="60" w:after="60"/>
              <w:jc w:val="center"/>
              <w:rPr>
                <w:color w:val="000000" w:themeColor="text1"/>
                <w:lang w:eastAsia="en-GB"/>
              </w:rPr>
            </w:pPr>
            <w:r w:rsidRPr="00480E8A">
              <w:rPr>
                <w:color w:val="000000" w:themeColor="text1"/>
                <w:lang w:eastAsia="en-GB"/>
              </w:rPr>
              <w:t>23090400003</w:t>
            </w:r>
          </w:p>
        </w:tc>
      </w:tr>
    </w:tbl>
    <w:p w:rsidR="00ED4A87" w:rsidRPr="00480E8A" w:rsidRDefault="00ED4A87" w:rsidP="00A60890">
      <w:pPr>
        <w:rPr>
          <w:color w:val="000000" w:themeColor="text1"/>
          <w:lang w:eastAsia="en-GB"/>
        </w:rPr>
      </w:pPr>
    </w:p>
    <w:p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Pengesahan Usulan  </w:t>
      </w:r>
      <w:r w:rsidRPr="00480E8A">
        <w:rPr>
          <w:i/>
          <w:color w:val="000000" w:themeColor="text1"/>
          <w:lang w:eastAsia="en-GB"/>
        </w:rPr>
        <w:t>*)</w:t>
      </w:r>
    </w:p>
    <w:tbl>
      <w:tblPr>
        <w:tblStyle w:val="TableGrid"/>
        <w:tblW w:w="5000" w:type="pct"/>
        <w:tblLook w:val="04A0" w:firstRow="1" w:lastRow="0" w:firstColumn="1" w:lastColumn="0" w:noHBand="0" w:noVBand="1"/>
      </w:tblPr>
      <w:tblGrid>
        <w:gridCol w:w="2325"/>
        <w:gridCol w:w="1892"/>
        <w:gridCol w:w="1815"/>
        <w:gridCol w:w="1460"/>
        <w:gridCol w:w="2137"/>
      </w:tblGrid>
      <w:tr w:rsidR="00A60890" w:rsidRPr="00480E8A" w:rsidTr="00E56030">
        <w:tc>
          <w:tcPr>
            <w:tcW w:w="1214"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Tanggal Pengajuan</w:t>
            </w:r>
          </w:p>
        </w:tc>
        <w:tc>
          <w:tcPr>
            <w:tcW w:w="989"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Tanggal Persetujuan</w:t>
            </w:r>
          </w:p>
        </w:tc>
        <w:tc>
          <w:tcPr>
            <w:tcW w:w="949"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Nama Pimpinan Pemberi Persetujuan</w:t>
            </w:r>
          </w:p>
        </w:tc>
        <w:tc>
          <w:tcPr>
            <w:tcW w:w="736"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Jabatan</w:t>
            </w:r>
          </w:p>
        </w:tc>
        <w:tc>
          <w:tcPr>
            <w:tcW w:w="1112"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Nama Lembaga/Fakultas</w:t>
            </w:r>
          </w:p>
        </w:tc>
      </w:tr>
      <w:tr w:rsidR="00A60890" w:rsidRPr="00480E8A" w:rsidTr="00E56030">
        <w:tc>
          <w:tcPr>
            <w:tcW w:w="1214"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${tanggal_pengajuan_prop1}</w:t>
            </w:r>
          </w:p>
        </w:tc>
        <w:tc>
          <w:tcPr>
            <w:tcW w:w="989"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${tanggal_prop_disetujui1}</w:t>
            </w:r>
          </w:p>
        </w:tc>
        <w:tc>
          <w:tcPr>
            <w:tcW w:w="949"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${nama_ketua}</w:t>
            </w:r>
          </w:p>
        </w:tc>
        <w:tc>
          <w:tcPr>
            <w:tcW w:w="736"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${jbt_ketua}</w:t>
            </w:r>
          </w:p>
        </w:tc>
        <w:tc>
          <w:tcPr>
            <w:tcW w:w="1112"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${nama_lbg}</w:t>
            </w:r>
          </w:p>
        </w:tc>
      </w:tr>
    </w:tbl>
    <w:p w:rsidR="00A60890" w:rsidRPr="00480E8A" w:rsidRDefault="00A60890" w:rsidP="00A60890">
      <w:pPr>
        <w:pStyle w:val="ListParagraph"/>
        <w:spacing w:after="60"/>
        <w:ind w:left="283"/>
        <w:contextualSpacing w:val="0"/>
        <w:rPr>
          <w:color w:val="000000" w:themeColor="text1"/>
          <w:lang w:eastAsia="en-GB"/>
        </w:rPr>
      </w:pPr>
    </w:p>
    <w:tbl>
      <w:tblPr>
        <w:tblStyle w:val="TableGrid"/>
        <w:tblW w:w="5000" w:type="pct"/>
        <w:tblLook w:val="04A0" w:firstRow="1" w:lastRow="0" w:firstColumn="1" w:lastColumn="0" w:noHBand="0" w:noVBand="1"/>
      </w:tblPr>
      <w:tblGrid>
        <w:gridCol w:w="2292"/>
        <w:gridCol w:w="1855"/>
        <w:gridCol w:w="1832"/>
        <w:gridCol w:w="1513"/>
        <w:gridCol w:w="2137"/>
      </w:tblGrid>
      <w:tr w:rsidR="00A60890" w:rsidRPr="00480E8A" w:rsidTr="00E56030">
        <w:tc>
          <w:tcPr>
            <w:tcW w:w="1199"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Tanggal Pengajuan</w:t>
            </w:r>
          </w:p>
        </w:tc>
        <w:tc>
          <w:tcPr>
            <w:tcW w:w="972"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Tanggal Persetujuan</w:t>
            </w:r>
          </w:p>
        </w:tc>
        <w:tc>
          <w:tcPr>
            <w:tcW w:w="960"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Nama Pimpinan Pemberi Persetujuan</w:t>
            </w:r>
          </w:p>
        </w:tc>
        <w:tc>
          <w:tcPr>
            <w:tcW w:w="792"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Jabatan</w:t>
            </w:r>
          </w:p>
        </w:tc>
        <w:tc>
          <w:tcPr>
            <w:tcW w:w="1077" w:type="pct"/>
            <w:vAlign w:val="center"/>
          </w:tcPr>
          <w:p w:rsidR="00A60890" w:rsidRPr="00480E8A" w:rsidRDefault="00A60890" w:rsidP="00E56030">
            <w:pPr>
              <w:pStyle w:val="ListParagraph"/>
              <w:spacing w:after="60"/>
              <w:ind w:left="0"/>
              <w:contextualSpacing w:val="0"/>
              <w:jc w:val="center"/>
              <w:rPr>
                <w:b/>
                <w:color w:val="000000" w:themeColor="text1"/>
                <w:lang w:eastAsia="en-GB"/>
              </w:rPr>
            </w:pPr>
            <w:r w:rsidRPr="00480E8A">
              <w:rPr>
                <w:b/>
                <w:color w:val="000000" w:themeColor="text1"/>
                <w:lang w:eastAsia="en-GB"/>
              </w:rPr>
              <w:t>Nama Lembaga/Fakultas</w:t>
            </w:r>
          </w:p>
        </w:tc>
      </w:tr>
      <w:tr w:rsidR="00A60890" w:rsidRPr="00480E8A" w:rsidTr="00E56030">
        <w:tc>
          <w:tcPr>
            <w:tcW w:w="1199"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${tanggal_pengajuan_prop2}</w:t>
            </w:r>
          </w:p>
        </w:tc>
        <w:tc>
          <w:tcPr>
            <w:tcW w:w="972"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${tanggal_prop_disetujui2}</w:t>
            </w:r>
          </w:p>
        </w:tc>
        <w:tc>
          <w:tcPr>
            <w:tcW w:w="960"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${nama_dekan}</w:t>
            </w:r>
          </w:p>
        </w:tc>
        <w:tc>
          <w:tcPr>
            <w:tcW w:w="792"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${jbt_dekan}</w:t>
            </w:r>
          </w:p>
        </w:tc>
        <w:tc>
          <w:tcPr>
            <w:tcW w:w="1077" w:type="pct"/>
            <w:vAlign w:val="center"/>
          </w:tcPr>
          <w:p w:rsidR="00A60890" w:rsidRPr="00480E8A" w:rsidRDefault="00A60890" w:rsidP="00E56030">
            <w:pPr>
              <w:pStyle w:val="ListParagraph"/>
              <w:spacing w:after="60"/>
              <w:ind w:left="0"/>
              <w:contextualSpacing w:val="0"/>
              <w:rPr>
                <w:color w:val="000000" w:themeColor="text1"/>
                <w:lang w:eastAsia="en-GB"/>
              </w:rPr>
            </w:pPr>
            <w:r w:rsidRPr="00480E8A">
              <w:rPr>
                <w:color w:val="000000" w:themeColor="text1"/>
                <w:lang w:eastAsia="en-GB"/>
              </w:rPr>
              <w:t>${nama_fakultas}</w:t>
            </w:r>
          </w:p>
        </w:tc>
      </w:tr>
    </w:tbl>
    <w:p w:rsidR="00A60890" w:rsidRPr="00480E8A" w:rsidRDefault="00A60890" w:rsidP="00A60890">
      <w:pPr>
        <w:pStyle w:val="ListParagraph"/>
        <w:spacing w:after="60"/>
        <w:ind w:left="283"/>
        <w:contextualSpacing w:val="0"/>
        <w:rPr>
          <w:color w:val="000000" w:themeColor="text1"/>
          <w:lang w:eastAsia="en-GB"/>
        </w:rPr>
      </w:pPr>
    </w:p>
    <w:p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Riwayat Penelitian Ketua Pengusul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rsidTr="00E56030">
        <w:tc>
          <w:tcPr>
            <w:tcW w:w="5000" w:type="pct"/>
          </w:tcPr>
          <w:p w:rsidR="00A60890" w:rsidRPr="00480E8A" w:rsidRDefault="00A60890" w:rsidP="00E56030">
            <w:pPr>
              <w:pStyle w:val="ListParagraph"/>
              <w:spacing w:before="120" w:after="120"/>
              <w:ind w:left="0"/>
              <w:contextualSpacing w:val="0"/>
              <w:rPr>
                <w:color w:val="000000" w:themeColor="text1"/>
                <w:lang w:eastAsia="en-GB"/>
              </w:rPr>
            </w:pPr>
            <w:r w:rsidRPr="00480E8A">
              <w:rPr>
                <w:b/>
                <w:color w:val="000000" w:themeColor="text1"/>
                <w:lang w:eastAsia="en-GB"/>
              </w:rPr>
              <w:t>Hibah Penelitian Internal</w:t>
              <w:br/>
              <w:t>Tahun Pelaksanaan 2022</w:t>
              <w:br/>
              <w:t>Penyelenggara LPPM Universitas Muhammadiyah Jakarta</w:t>
              <w:br/>
              <w:t>Judul Proposal "EXPLORING FRAILTY THROUGH COMPREHENSIVE ASSESSMENT AMONG PATIENT WITH CHRONIC KIDNEY DISEASE"</w:t>
              <w:br/>
              <w:t/>
              <w:br/>
              <w:t>Hibah Penelitian Internal</w:t>
              <w:br/>
              <w:t>Tahun Pelaksanaan 2023</w:t>
              <w:br/>
              <w:t>Penyelenggara LPPM Universitas Muhammadiyah Jakarta</w:t>
              <w:br/>
              <w:t>Judul Proposal "PREVALENCE AND RELATED PSYCHOLOGICAL ASPECTS OF FRAILTY IN HEMODIALYSIS PATIENTS."</w:t>
              <w:br/>
              <w:t/>
              <w:br/>
              <w:t/>
            </w:r>
          </w:p>
        </w:tc>
      </w:tr>
    </w:tbl>
    <w:p w:rsidR="00A60890" w:rsidRPr="00480E8A" w:rsidRDefault="00A60890" w:rsidP="00A60890">
      <w:pPr>
        <w:pStyle w:val="ListParagraph"/>
        <w:ind w:left="284"/>
        <w:rPr>
          <w:color w:val="000000" w:themeColor="text1"/>
          <w:lang w:eastAsia="en-GB"/>
        </w:rPr>
      </w:pPr>
    </w:p>
    <w:p w:rsidR="00A60890" w:rsidRPr="00480E8A" w:rsidRDefault="00A60890" w:rsidP="00A60890">
      <w:pPr>
        <w:rPr>
          <w:rFonts w:eastAsia="Calibri"/>
          <w:color w:val="000000" w:themeColor="text1"/>
        </w:rPr>
      </w:pPr>
    </w:p>
    <w:p w:rsidR="00A60890" w:rsidRDefault="00A60890" w:rsidP="00A60890">
      <w:pPr>
        <w:rPr>
          <w:rFonts w:eastAsia="Calibri"/>
          <w:color w:val="000000" w:themeColor="text1"/>
        </w:rPr>
      </w:pPr>
    </w:p>
    <w:p w:rsidR="00A60890" w:rsidRDefault="00A60890" w:rsidP="00A60890">
      <w:pPr>
        <w:rPr>
          <w:rFonts w:eastAsia="Calibri"/>
          <w:color w:val="000000" w:themeColor="text1"/>
        </w:rPr>
      </w:pPr>
      <w:r>
        <w:rPr>
          <w:rFonts w:eastAsia="Calibri"/>
          <w:color w:val="000000" w:themeColor="text1"/>
        </w:rPr>
        <w:br w:type="page"/>
      </w:r>
    </w:p>
    <w:p w:rsidR="00A60890" w:rsidRPr="00480E8A" w:rsidRDefault="00A60890" w:rsidP="00A60890">
      <w:pPr>
        <w:rPr>
          <w:rFonts w:eastAsia="Calibri"/>
          <w:color w:val="000000" w:themeColor="text1"/>
        </w:rPr>
        <w:sectPr w:rsidR="00A60890" w:rsidRPr="00480E8A" w:rsidSect="00A60890">
          <w:footerReference w:type="first" r:id="rId9"/>
          <w:pgSz w:w="11907" w:h="16839" w:code="9"/>
          <w:pgMar w:top="426" w:right="1134" w:bottom="1134" w:left="1134" w:header="708" w:footer="824" w:gutter="0"/>
          <w:cols w:space="708"/>
          <w:titlePg/>
          <w:docGrid w:linePitch="360"/>
        </w:sectPr>
      </w:pPr>
    </w:p>
    <w:tbl>
      <w:tblPr>
        <w:tblStyle w:val="TableGrid"/>
        <w:tblW w:w="0" w:type="auto"/>
        <w:tblLook w:val="04A0" w:firstRow="1" w:lastRow="0" w:firstColumn="1" w:lastColumn="0" w:noHBand="0" w:noVBand="1"/>
      </w:tblPr>
      <w:tblGrid>
        <w:gridCol w:w="9629"/>
      </w:tblGrid>
      <w:tr w:rsidR="00A60890" w:rsidTr="00E56030">
        <w:tc>
          <w:tcPr>
            <w:tcW w:w="9855" w:type="dxa"/>
          </w:tcPr>
          <w:p w:rsidR="00A60890" w:rsidRPr="003C4D39" w:rsidRDefault="00A60890" w:rsidP="00E56030">
            <w:pPr>
              <w:rPr>
                <w:rFonts w:eastAsia="Calibri"/>
                <w:color w:val="000000" w:themeColor="text1"/>
              </w:rPr>
            </w:pPr>
            <w:permStart w:id="480008958" w:edGrp="everyone"/>
            <w:r w:rsidRPr="003C4D39">
              <w:rPr>
                <w:rFonts w:eastAsia="Calibri"/>
                <w:b/>
                <w:bCs/>
                <w:color w:val="000000" w:themeColor="text1"/>
              </w:rPr>
              <w:lastRenderedPageBreak/>
              <w:t>Judul</w:t>
            </w:r>
            <w:r>
              <w:rPr>
                <w:rFonts w:eastAsia="Calibri"/>
                <w:b/>
                <w:bCs/>
                <w:color w:val="000000" w:themeColor="text1"/>
              </w:rPr>
              <w:t xml:space="preserve">, </w:t>
            </w:r>
            <w:r w:rsidRPr="003C4D39">
              <w:rPr>
                <w:rFonts w:eastAsia="Calibri"/>
                <w:i/>
                <w:iCs/>
                <w:color w:val="000000" w:themeColor="text1"/>
              </w:rPr>
              <w:t>tuliskan judul usulan penelitian</w:t>
            </w:r>
          </w:p>
        </w:tc>
      </w:tr>
    </w:tbl>
    <w:p w:rsidR="00A60890" w:rsidRDefault="00A60890" w:rsidP="00A60890">
      <w:pPr>
        <w:tabs>
          <w:tab w:val="left" w:pos="1418"/>
        </w:tabs>
        <w:ind w:left="1418" w:hanging="1418"/>
        <w:rPr>
          <w:color w:val="000000" w:themeColor="text1"/>
        </w:rPr>
      </w:pPr>
      <w:r>
        <w:rPr>
          <w:color w:val="000000" w:themeColor="text1"/>
        </w:rPr>
        <w:t>JUDUL USULAN</w:t>
      </w:r>
    </w:p>
    <w:p w:rsidR="00A60890" w:rsidRDefault="001136C1" w:rsidP="00A60890">
      <w:pPr>
        <w:spacing w:before="120"/>
        <w:rPr>
          <w:color w:val="000000" w:themeColor="text1"/>
          <w:sz w:val="20"/>
          <w:szCs w:val="20"/>
        </w:rPr>
      </w:pPr>
      <w:r>
        <w:t>Exploring</w:t>
      </w:r>
      <w:r w:rsidRPr="001136C1">
        <w:t xml:space="preserve"> Disease Burden, Coping </w:t>
      </w:r>
      <w:r w:rsidR="00381F1F">
        <w:t>Strategy</w:t>
      </w:r>
      <w:r w:rsidRPr="001136C1">
        <w:t>, and Self-Management Practices among Patients with Chronic Diseases</w:t>
      </w:r>
    </w:p>
    <w:p w:rsidR="00A60890" w:rsidRPr="00480E8A" w:rsidRDefault="00A60890" w:rsidP="00A60890">
      <w:pPr>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c>
          <w:tcPr>
            <w:tcW w:w="5000" w:type="pct"/>
            <w:shd w:val="clear" w:color="auto" w:fill="auto"/>
          </w:tcPr>
          <w:p w:rsidR="00A60890" w:rsidRPr="00480E8A" w:rsidRDefault="00A60890" w:rsidP="00E56030">
            <w:pPr>
              <w:rPr>
                <w:rFonts w:eastAsia="Calibri"/>
                <w:b/>
                <w:color w:val="000000" w:themeColor="text1"/>
              </w:rPr>
            </w:pPr>
            <w:proofErr w:type="spellStart"/>
            <w:r w:rsidRPr="00480E8A">
              <w:rPr>
                <w:rFonts w:eastAsia="Calibri"/>
                <w:b/>
                <w:color w:val="000000" w:themeColor="text1"/>
              </w:rPr>
              <w:t>Internalisasi</w:t>
            </w:r>
            <w:proofErr w:type="spellEnd"/>
            <w:r w:rsidRPr="00480E8A">
              <w:rPr>
                <w:rFonts w:eastAsia="Calibri"/>
                <w:b/>
                <w:color w:val="000000" w:themeColor="text1"/>
              </w:rPr>
              <w:t xml:space="preserve"> </w:t>
            </w:r>
            <w:r w:rsidRPr="00484910">
              <w:rPr>
                <w:rFonts w:eastAsia="Calibri"/>
                <w:b/>
                <w:color w:val="000000" w:themeColor="text1"/>
              </w:rPr>
              <w:t>AL ISLAM dan KEMUHAMMADIYAHAN</w:t>
            </w:r>
            <w:r w:rsidRPr="00480E8A">
              <w:rPr>
                <w:rFonts w:eastAsia="Calibri"/>
                <w:b/>
                <w:color w:val="000000" w:themeColor="text1"/>
              </w:rPr>
              <w:t xml:space="preserve"> </w:t>
            </w:r>
            <w:proofErr w:type="spellStart"/>
            <w:r w:rsidRPr="00480E8A">
              <w:rPr>
                <w:rFonts w:eastAsia="Calibri"/>
                <w:b/>
                <w:color w:val="000000" w:themeColor="text1"/>
              </w:rPr>
              <w:t>dalam</w:t>
            </w:r>
            <w:proofErr w:type="spellEnd"/>
            <w:r w:rsidRPr="00480E8A">
              <w:rPr>
                <w:rFonts w:eastAsia="Calibri"/>
                <w:b/>
                <w:color w:val="000000" w:themeColor="text1"/>
              </w:rPr>
              <w:t xml:space="preserve"> </w:t>
            </w:r>
            <w:proofErr w:type="spellStart"/>
            <w:r w:rsidRPr="00480E8A">
              <w:rPr>
                <w:rFonts w:eastAsia="Calibri"/>
                <w:b/>
                <w:color w:val="000000" w:themeColor="text1"/>
              </w:rPr>
              <w:t>Penelitian</w:t>
            </w:r>
            <w:proofErr w:type="spellEnd"/>
            <w:r>
              <w:rPr>
                <w:rFonts w:eastAsia="Calibri"/>
                <w:b/>
                <w:color w:val="000000" w:themeColor="text1"/>
              </w:rPr>
              <w:t xml:space="preserve"> </w:t>
            </w:r>
            <w:proofErr w:type="spellStart"/>
            <w:r w:rsidRPr="00C02267">
              <w:rPr>
                <w:rFonts w:eastAsia="Calibri"/>
                <w:bCs/>
                <w:i/>
                <w:iCs/>
                <w:color w:val="000000" w:themeColor="text1"/>
              </w:rPr>
              <w:t>maksimal</w:t>
            </w:r>
            <w:proofErr w:type="spellEnd"/>
            <w:r w:rsidRPr="00C02267">
              <w:rPr>
                <w:rFonts w:eastAsia="Calibri"/>
                <w:bCs/>
                <w:i/>
                <w:iCs/>
                <w:color w:val="000000" w:themeColor="text1"/>
              </w:rPr>
              <w:t xml:space="preserve"> 500 kata</w:t>
            </w:r>
          </w:p>
        </w:tc>
      </w:tr>
    </w:tbl>
    <w:p w:rsidR="00A60890" w:rsidRDefault="00A60890" w:rsidP="00A60890">
      <w:pPr>
        <w:tabs>
          <w:tab w:val="left" w:pos="1418"/>
        </w:tabs>
        <w:ind w:left="1418" w:hanging="1418"/>
        <w:rPr>
          <w:color w:val="000000" w:themeColor="text1"/>
        </w:rPr>
      </w:pPr>
      <w:r>
        <w:rPr>
          <w:color w:val="000000" w:themeColor="text1"/>
        </w:rPr>
        <w:t>AL ISLAM dan KEMUHAMMADIYAHAN</w:t>
      </w:r>
    </w:p>
    <w:p w:rsidR="00D84D07" w:rsidRDefault="00D84D07" w:rsidP="00D84D07"/>
    <w:p w:rsidR="00D84D07" w:rsidRPr="00D84D07" w:rsidRDefault="00D84D07" w:rsidP="00D84D07">
      <w:r w:rsidRPr="00D84D07">
        <w:t>Chronic disease is a multifaceted condition that deeply influences the existential, physical, and psychological aspects of an individual's life. These conditions, enduring for 12 months or more, demand continuous medical attention and often restrict daily activities. Throughout the journey of chronic disease patients, initial encounters with grief and loss may transform into lasting changes and existential growth. This journey frequently acts as a catalyst for jihad annafs (struggle of the soul), nurturing the development of character and virtues centered around existential fulfillment and enlightened wisdom.</w:t>
      </w:r>
    </w:p>
    <w:p w:rsidR="00D84D07" w:rsidRDefault="00D84D07" w:rsidP="00D84D07">
      <w:r w:rsidRPr="00D84D07">
        <w:t>"…He does not break His believing servant except to mend him" – Ibn Al Qayyim</w:t>
      </w:r>
    </w:p>
    <w:p w:rsidR="00D84D07" w:rsidRPr="00D84D07" w:rsidRDefault="00D84D07" w:rsidP="00D84D07"/>
    <w:p w:rsidR="00D84D07" w:rsidRDefault="00D84D07" w:rsidP="00D84D07">
      <w:r w:rsidRPr="00D84D07">
        <w:t>Chronic disease is widely recognized as a significant source of suffering. Individuals grappling with chronic conditions often face heightened associations with mental health disorders and a diminished quality of life, underscoring the urgent need for comprehensive and timely management.</w:t>
      </w:r>
    </w:p>
    <w:p w:rsidR="00D84D07" w:rsidRPr="00D84D07" w:rsidRDefault="00D84D07" w:rsidP="00D84D07"/>
    <w:p w:rsidR="00D84D07" w:rsidRDefault="00D84D07" w:rsidP="00D84D07">
      <w:r w:rsidRPr="00D84D07">
        <w:t>The Quranic verse "</w:t>
      </w:r>
      <w:proofErr w:type="spellStart"/>
      <w:r w:rsidRPr="00D84D07">
        <w:t>لَا</w:t>
      </w:r>
      <w:proofErr w:type="spellEnd"/>
      <w:r w:rsidRPr="00D84D07">
        <w:t xml:space="preserve"> </w:t>
      </w:r>
      <w:proofErr w:type="spellStart"/>
      <w:r w:rsidRPr="00D84D07">
        <w:t>يُكَلِّفُ</w:t>
      </w:r>
      <w:proofErr w:type="spellEnd"/>
      <w:r w:rsidRPr="00D84D07">
        <w:t xml:space="preserve"> </w:t>
      </w:r>
      <w:proofErr w:type="spellStart"/>
      <w:r w:rsidRPr="00D84D07">
        <w:t>اللَّهُ</w:t>
      </w:r>
      <w:proofErr w:type="spellEnd"/>
      <w:r w:rsidRPr="00D84D07">
        <w:t xml:space="preserve"> </w:t>
      </w:r>
      <w:proofErr w:type="spellStart"/>
      <w:r w:rsidRPr="00D84D07">
        <w:t>نَفْسًا</w:t>
      </w:r>
      <w:proofErr w:type="spellEnd"/>
      <w:r w:rsidRPr="00D84D07">
        <w:t xml:space="preserve"> </w:t>
      </w:r>
      <w:proofErr w:type="spellStart"/>
      <w:r w:rsidRPr="00D84D07">
        <w:t>إِلَّا</w:t>
      </w:r>
      <w:proofErr w:type="spellEnd"/>
      <w:r w:rsidRPr="00D84D07">
        <w:t xml:space="preserve"> </w:t>
      </w:r>
      <w:proofErr w:type="spellStart"/>
      <w:r w:rsidRPr="00D84D07">
        <w:t>وُسْعَهَا</w:t>
      </w:r>
      <w:proofErr w:type="spellEnd"/>
      <w:r w:rsidRPr="00D84D07">
        <w:t>" (Allah does not burden a soul beyond that it can bear) (Qur’an 2:286) emphasizes divine mercy and the promise of relief after hardship. This principle underscores the inherent resilience within individuals, rooted in a fundamental need for alignment with God and objective truth.</w:t>
      </w:r>
    </w:p>
    <w:p w:rsidR="00D84D07" w:rsidRPr="00D84D07" w:rsidRDefault="00D84D07" w:rsidP="00D84D07"/>
    <w:p w:rsidR="00D84D07" w:rsidRDefault="00D84D07" w:rsidP="00D84D07">
      <w:r w:rsidRPr="00D84D07">
        <w:t>Similarly, QS Al-</w:t>
      </w:r>
      <w:proofErr w:type="spellStart"/>
      <w:r w:rsidRPr="00D84D07">
        <w:t>Insyirah</w:t>
      </w:r>
      <w:proofErr w:type="spellEnd"/>
      <w:r w:rsidRPr="00D84D07">
        <w:t xml:space="preserve">, </w:t>
      </w:r>
      <w:proofErr w:type="spellStart"/>
      <w:r w:rsidRPr="00D84D07">
        <w:t>ayat</w:t>
      </w:r>
      <w:proofErr w:type="spellEnd"/>
      <w:r w:rsidRPr="00D84D07">
        <w:t xml:space="preserve"> 5, states "</w:t>
      </w:r>
      <w:proofErr w:type="spellStart"/>
      <w:r w:rsidRPr="00D84D07">
        <w:t>فَاِنَّ</w:t>
      </w:r>
      <w:proofErr w:type="spellEnd"/>
      <w:r w:rsidRPr="00D84D07">
        <w:t xml:space="preserve"> </w:t>
      </w:r>
      <w:proofErr w:type="spellStart"/>
      <w:r w:rsidRPr="00D84D07">
        <w:t>مَعَ</w:t>
      </w:r>
      <w:proofErr w:type="spellEnd"/>
      <w:r w:rsidRPr="00D84D07">
        <w:t xml:space="preserve"> </w:t>
      </w:r>
      <w:proofErr w:type="spellStart"/>
      <w:r w:rsidRPr="00D84D07">
        <w:t>الْعُسْرِ</w:t>
      </w:r>
      <w:proofErr w:type="spellEnd"/>
      <w:r w:rsidRPr="00D84D07">
        <w:t xml:space="preserve"> </w:t>
      </w:r>
      <w:proofErr w:type="spellStart"/>
      <w:r w:rsidRPr="00D84D07">
        <w:t>يُسْرًاۙ</w:t>
      </w:r>
      <w:proofErr w:type="spellEnd"/>
      <w:r w:rsidRPr="00D84D07">
        <w:t>" (So verily, with every difficulty, there is relief). This verse highlights that with hardship comes ease, serving as a reminder of divine assistance during challenging times.</w:t>
      </w:r>
    </w:p>
    <w:p w:rsidR="00D84D07" w:rsidRPr="00D84D07" w:rsidRDefault="00D84D07" w:rsidP="00D84D07"/>
    <w:p w:rsidR="00D84D07" w:rsidRPr="00D84D07" w:rsidRDefault="00D84D07" w:rsidP="00D84D07">
      <w:r w:rsidRPr="00D84D07">
        <w:t>For Muslims, aligning with fitrah (natural disposition) is paramount for attaining contentment and realizing human potential. This alignment fosters effective coping mechanisms and resilient behaviors, facilitating optimal self-care practices that ultimately contribute to overall well-being.</w:t>
      </w:r>
    </w:p>
    <w:p w:rsidR="00A60890" w:rsidRPr="00D84D07" w:rsidRDefault="00D84D07" w:rsidP="00D84D07">
      <w:r w:rsidRPr="00D84D07">
        <w:t>In exploring disease burden, coping mechanisms, and self-management practices among patients with chronic diseases, comprehending the profound impact of chronic illness on individuals' existential, physical, and psychological well-being is crucial. By delving into patients' experiences, coping strategies, and self-management approaches, this research aims to identify effective interventions as the long-term goal, recognizing that the first step is to develop a comprehensive understanding of the challenges faced by patients. Through this initial step, healthcare providers can tailor interventions to better support patients in managing their chronic conditions and achieving optimal well-being.</w:t>
      </w:r>
    </w:p>
    <w:p w:rsidR="00A60890" w:rsidRPr="00480E8A" w:rsidRDefault="00A60890"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c>
          <w:tcPr>
            <w:tcW w:w="5000" w:type="pct"/>
            <w:shd w:val="clear" w:color="auto" w:fill="auto"/>
          </w:tcPr>
          <w:p w:rsidR="00A60890" w:rsidRPr="00480E8A" w:rsidRDefault="00A60890" w:rsidP="00E56030">
            <w:pPr>
              <w:rPr>
                <w:rFonts w:eastAsia="Calibri"/>
                <w:color w:val="000000" w:themeColor="text1"/>
              </w:rPr>
            </w:pPr>
            <w:proofErr w:type="spellStart"/>
            <w:r w:rsidRPr="00480E8A">
              <w:rPr>
                <w:rFonts w:eastAsia="Calibri"/>
                <w:b/>
                <w:color w:val="000000" w:themeColor="text1"/>
              </w:rPr>
              <w:t>Ringkasan</w:t>
            </w:r>
            <w:proofErr w:type="spellEnd"/>
            <w:r w:rsidRPr="00480E8A">
              <w:rPr>
                <w:rFonts w:eastAsia="Calibri"/>
                <w:color w:val="000000" w:themeColor="text1"/>
              </w:rPr>
              <w:t xml:space="preserve"> </w:t>
            </w:r>
            <w:proofErr w:type="spellStart"/>
            <w:r w:rsidRPr="00480E8A">
              <w:rPr>
                <w:rFonts w:eastAsia="Calibri"/>
                <w:i/>
                <w:color w:val="000000" w:themeColor="text1"/>
              </w:rPr>
              <w:t>penelitian</w:t>
            </w:r>
            <w:proofErr w:type="spellEnd"/>
            <w:r w:rsidRPr="00480E8A">
              <w:rPr>
                <w:rFonts w:eastAsia="Calibri"/>
                <w:i/>
                <w:color w:val="000000" w:themeColor="text1"/>
              </w:rPr>
              <w:t xml:space="preserve"> </w:t>
            </w:r>
            <w:proofErr w:type="spellStart"/>
            <w:r w:rsidRPr="00480E8A">
              <w:rPr>
                <w:rFonts w:eastAsia="Calibri"/>
                <w:i/>
                <w:color w:val="000000" w:themeColor="text1"/>
              </w:rPr>
              <w:t>tidak</w:t>
            </w:r>
            <w:proofErr w:type="spellEnd"/>
            <w:r w:rsidRPr="00480E8A">
              <w:rPr>
                <w:rFonts w:eastAsia="Calibri"/>
                <w:i/>
                <w:color w:val="000000" w:themeColor="text1"/>
              </w:rPr>
              <w:t xml:space="preserve"> </w:t>
            </w:r>
            <w:proofErr w:type="spellStart"/>
            <w:r w:rsidRPr="00480E8A">
              <w:rPr>
                <w:rFonts w:eastAsia="Calibri"/>
                <w:i/>
                <w:color w:val="000000" w:themeColor="text1"/>
              </w:rPr>
              <w:t>lebih</w:t>
            </w:r>
            <w:proofErr w:type="spellEnd"/>
            <w:r w:rsidRPr="00480E8A">
              <w:rPr>
                <w:rFonts w:eastAsia="Calibri"/>
                <w:i/>
                <w:color w:val="000000" w:themeColor="text1"/>
              </w:rPr>
              <w:t xml:space="preserve"> </w:t>
            </w:r>
            <w:proofErr w:type="spellStart"/>
            <w:r w:rsidRPr="00480E8A">
              <w:rPr>
                <w:rFonts w:eastAsia="Calibri"/>
                <w:i/>
                <w:color w:val="000000" w:themeColor="text1"/>
              </w:rPr>
              <w:t>dari</w:t>
            </w:r>
            <w:proofErr w:type="spellEnd"/>
            <w:r w:rsidRPr="00480E8A">
              <w:rPr>
                <w:rFonts w:eastAsia="Calibri"/>
                <w:i/>
                <w:color w:val="000000" w:themeColor="text1"/>
              </w:rPr>
              <w:t xml:space="preserve"> </w:t>
            </w:r>
            <w:r>
              <w:rPr>
                <w:rFonts w:eastAsia="Calibri"/>
                <w:i/>
                <w:color w:val="000000" w:themeColor="text1"/>
              </w:rPr>
              <w:t>5</w:t>
            </w:r>
            <w:r w:rsidRPr="00480E8A">
              <w:rPr>
                <w:rFonts w:eastAsia="Calibri"/>
                <w:i/>
                <w:color w:val="000000" w:themeColor="text1"/>
              </w:rPr>
              <w:t xml:space="preserve">00 kata yang </w:t>
            </w:r>
            <w:proofErr w:type="spellStart"/>
            <w:r w:rsidRPr="00480E8A">
              <w:rPr>
                <w:rFonts w:eastAsia="Calibri"/>
                <w:i/>
                <w:color w:val="000000" w:themeColor="text1"/>
              </w:rPr>
              <w:t>berisi</w:t>
            </w:r>
            <w:proofErr w:type="spellEnd"/>
            <w:r w:rsidRPr="00480E8A">
              <w:rPr>
                <w:rFonts w:eastAsia="Calibri"/>
                <w:i/>
                <w:color w:val="000000" w:themeColor="text1"/>
              </w:rPr>
              <w:t xml:space="preserve"> </w:t>
            </w:r>
            <w:proofErr w:type="spellStart"/>
            <w:r w:rsidRPr="00480E8A">
              <w:rPr>
                <w:rFonts w:eastAsia="Calibri"/>
                <w:i/>
                <w:color w:val="000000" w:themeColor="text1"/>
              </w:rPr>
              <w:t>latar</w:t>
            </w:r>
            <w:proofErr w:type="spellEnd"/>
            <w:r w:rsidRPr="00480E8A">
              <w:rPr>
                <w:rFonts w:eastAsia="Calibri"/>
                <w:i/>
                <w:color w:val="000000" w:themeColor="text1"/>
              </w:rPr>
              <w:t xml:space="preserve"> </w:t>
            </w:r>
            <w:proofErr w:type="spellStart"/>
            <w:r w:rsidRPr="00480E8A">
              <w:rPr>
                <w:rFonts w:eastAsia="Calibri"/>
                <w:i/>
                <w:color w:val="000000" w:themeColor="text1"/>
              </w:rPr>
              <w:t>belakang</w:t>
            </w:r>
            <w:proofErr w:type="spellEnd"/>
            <w:r w:rsidRPr="00480E8A">
              <w:rPr>
                <w:rFonts w:eastAsia="Calibri"/>
                <w:i/>
                <w:color w:val="000000" w:themeColor="text1"/>
              </w:rPr>
              <w:t xml:space="preserve"> </w:t>
            </w:r>
            <w:proofErr w:type="spellStart"/>
            <w:r w:rsidRPr="00480E8A">
              <w:rPr>
                <w:rFonts w:eastAsia="Calibri"/>
                <w:i/>
                <w:color w:val="000000" w:themeColor="text1"/>
              </w:rPr>
              <w:t>penelitian</w:t>
            </w:r>
            <w:proofErr w:type="spellEnd"/>
            <w:r w:rsidRPr="00480E8A">
              <w:rPr>
                <w:rFonts w:eastAsia="Calibri"/>
                <w:i/>
                <w:color w:val="000000" w:themeColor="text1"/>
              </w:rPr>
              <w:t xml:space="preserve">, </w:t>
            </w:r>
            <w:proofErr w:type="spellStart"/>
            <w:r w:rsidRPr="00480E8A">
              <w:rPr>
                <w:rFonts w:eastAsia="Calibri"/>
                <w:i/>
                <w:color w:val="000000" w:themeColor="text1"/>
              </w:rPr>
              <w:t>tujuan</w:t>
            </w:r>
            <w:proofErr w:type="spellEnd"/>
            <w:r w:rsidRPr="00480E8A">
              <w:rPr>
                <w:rFonts w:eastAsia="Calibri"/>
                <w:i/>
                <w:color w:val="000000" w:themeColor="text1"/>
              </w:rPr>
              <w:t xml:space="preserve"> dan </w:t>
            </w:r>
            <w:proofErr w:type="spellStart"/>
            <w:r w:rsidRPr="00480E8A">
              <w:rPr>
                <w:rFonts w:eastAsia="Calibri"/>
                <w:i/>
                <w:color w:val="000000" w:themeColor="text1"/>
              </w:rPr>
              <w:t>tahapan</w:t>
            </w:r>
            <w:proofErr w:type="spellEnd"/>
            <w:r w:rsidRPr="00480E8A">
              <w:rPr>
                <w:rFonts w:eastAsia="Calibri"/>
                <w:i/>
                <w:color w:val="000000" w:themeColor="text1"/>
              </w:rPr>
              <w:t xml:space="preserve"> </w:t>
            </w:r>
            <w:proofErr w:type="spellStart"/>
            <w:r w:rsidRPr="00480E8A">
              <w:rPr>
                <w:rFonts w:eastAsia="Calibri"/>
                <w:i/>
                <w:color w:val="000000" w:themeColor="text1"/>
              </w:rPr>
              <w:t>metode</w:t>
            </w:r>
            <w:proofErr w:type="spellEnd"/>
            <w:r w:rsidRPr="00480E8A">
              <w:rPr>
                <w:rFonts w:eastAsia="Calibri"/>
                <w:i/>
                <w:color w:val="000000" w:themeColor="text1"/>
              </w:rPr>
              <w:t xml:space="preserve"> </w:t>
            </w:r>
            <w:proofErr w:type="spellStart"/>
            <w:r w:rsidRPr="00480E8A">
              <w:rPr>
                <w:rFonts w:eastAsia="Calibri"/>
                <w:i/>
                <w:color w:val="000000" w:themeColor="text1"/>
              </w:rPr>
              <w:t>penelitian</w:t>
            </w:r>
            <w:proofErr w:type="spellEnd"/>
            <w:r w:rsidRPr="00480E8A">
              <w:rPr>
                <w:rFonts w:eastAsia="Calibri"/>
                <w:i/>
                <w:color w:val="000000" w:themeColor="text1"/>
              </w:rPr>
              <w:t xml:space="preserve">, </w:t>
            </w:r>
            <w:proofErr w:type="spellStart"/>
            <w:r w:rsidRPr="00480E8A">
              <w:rPr>
                <w:rFonts w:eastAsia="Calibri"/>
                <w:i/>
                <w:color w:val="000000" w:themeColor="text1"/>
              </w:rPr>
              <w:t>luaran</w:t>
            </w:r>
            <w:proofErr w:type="spellEnd"/>
            <w:r w:rsidRPr="00480E8A">
              <w:rPr>
                <w:rFonts w:eastAsia="Calibri"/>
                <w:i/>
                <w:color w:val="000000" w:themeColor="text1"/>
              </w:rPr>
              <w:t xml:space="preserve"> yang </w:t>
            </w:r>
            <w:proofErr w:type="spellStart"/>
            <w:r w:rsidRPr="00480E8A">
              <w:rPr>
                <w:rFonts w:eastAsia="Calibri"/>
                <w:i/>
                <w:color w:val="000000" w:themeColor="text1"/>
              </w:rPr>
              <w:t>ditargetkan</w:t>
            </w:r>
            <w:proofErr w:type="spellEnd"/>
            <w:r w:rsidRPr="00480E8A">
              <w:rPr>
                <w:rFonts w:eastAsia="Calibri"/>
                <w:color w:val="000000" w:themeColor="text1"/>
              </w:rPr>
              <w:t xml:space="preserve">. </w:t>
            </w:r>
          </w:p>
        </w:tc>
      </w:tr>
    </w:tbl>
    <w:p w:rsidR="00A60890" w:rsidRDefault="00A60890" w:rsidP="00A60890">
      <w:pPr>
        <w:tabs>
          <w:tab w:val="left" w:pos="1418"/>
        </w:tabs>
        <w:ind w:left="1418" w:hanging="1418"/>
        <w:rPr>
          <w:color w:val="000000" w:themeColor="text1"/>
        </w:rPr>
      </w:pPr>
      <w:r>
        <w:rPr>
          <w:color w:val="000000" w:themeColor="text1"/>
        </w:rPr>
        <w:t>RINGKASAN</w:t>
      </w:r>
    </w:p>
    <w:p w:rsidR="000D2698" w:rsidRDefault="000D2698" w:rsidP="0043664F">
      <w:r>
        <w:t xml:space="preserve">Background: </w:t>
      </w:r>
    </w:p>
    <w:p w:rsidR="0043664F" w:rsidRPr="0043664F" w:rsidRDefault="0043664F" w:rsidP="0043664F">
      <w:r w:rsidRPr="0043664F">
        <w:t xml:space="preserve">Chronic diseases pose a global burden, with healthcare costs borne by nations due to their long-term management requirements. Individuals affected by chronic conditions are tasked with navigating ongoing management, which significantly impacts various aspects of their lives. Patients often experience symptom burden, encompassing the multitude of symptoms associated with chronic diseases. Besides, most patients with chronic conditions experience anxiety when first diagnosed </w:t>
      </w:r>
      <w:r w:rsidRPr="0043664F">
        <w:lastRenderedPageBreak/>
        <w:t>with the disease, along with uncertainty and fear about the condition worsening. Additionally, chronic diseases can exert psychological and lifestyle impacts on individuals, leading to stress, depression, social isolation, and disruptions in daily routines and activities.</w:t>
      </w:r>
    </w:p>
    <w:p w:rsidR="000D2698" w:rsidRDefault="000D2698" w:rsidP="0043664F"/>
    <w:p w:rsidR="0043664F" w:rsidRPr="0043664F" w:rsidRDefault="0043664F" w:rsidP="0043664F">
      <w:r w:rsidRPr="0043664F">
        <w:t>Effective coping mechanisms are essential for patients to live well with chronic conditions. In addition to coping with the emotional and psychological aspects of their illness, patients must also adopt self-management behaviors to effectively manage their condition on a day-to-day basis. These self-management behaviors may include adhering to medication regimens, monitoring symptoms, maintaining a healthy lifestyle, seeking social support, and engaging in regular healthcare appointments. By employing effective coping strategies and self-management behaviors, patients can better manage their diseases consistently and improve their overall quality of life.</w:t>
      </w:r>
    </w:p>
    <w:p w:rsidR="0043664F" w:rsidRDefault="0043664F" w:rsidP="0043664F">
      <w:r w:rsidRPr="0043664F">
        <w:t>However, current management practices for chronic diseases remain inadequate due to various factors such as limited access to healthcare services, insufficient patient education, and barriers to medication adherence and lifestyle changes. This underscores the need for comprehensive research to better understand the challenges faced by patients with chronic diseases and develop targeted interventions to address their needs.</w:t>
      </w:r>
    </w:p>
    <w:p w:rsidR="00BF7402" w:rsidRPr="0043664F" w:rsidRDefault="00BF7402" w:rsidP="0043664F"/>
    <w:p w:rsidR="00BF7402" w:rsidRDefault="000D2698" w:rsidP="0043664F">
      <w:r>
        <w:t xml:space="preserve">Aims: </w:t>
      </w:r>
    </w:p>
    <w:p w:rsidR="00BF7402" w:rsidRDefault="0043664F" w:rsidP="0043664F">
      <w:r w:rsidRPr="0043664F">
        <w:t xml:space="preserve">This study </w:t>
      </w:r>
      <w:r w:rsidR="000D2698">
        <w:t>aims to identify the</w:t>
      </w:r>
      <w:r w:rsidRPr="0043664F">
        <w:t xml:space="preserve"> dynamic</w:t>
      </w:r>
      <w:r w:rsidR="000D2698">
        <w:t xml:space="preserve"> relationship</w:t>
      </w:r>
      <w:r w:rsidRPr="0043664F">
        <w:t xml:space="preserve"> of disease burden, coping mechanisms, and self-management practices among individuals with chronic diseases. </w:t>
      </w:r>
    </w:p>
    <w:p w:rsidR="00BF7402" w:rsidRDefault="00BF7402" w:rsidP="0043664F"/>
    <w:p w:rsidR="00BF7402" w:rsidRDefault="00BF7402" w:rsidP="0043664F">
      <w:r>
        <w:t xml:space="preserve">Methods: </w:t>
      </w:r>
    </w:p>
    <w:p w:rsidR="0043664F" w:rsidRDefault="0043664F" w:rsidP="0043664F">
      <w:r w:rsidRPr="0043664F">
        <w:t xml:space="preserve">Using descriptive correlational methods, it aims to identify the burden of disease and treatment, elucidate the challenges faced by patients, and understand the coping mechanisms and self-management strategies they employ. G-power analysis software will be utilized to estimate the sample size, with a total of </w:t>
      </w:r>
      <w:r w:rsidR="000D2698">
        <w:t>150</w:t>
      </w:r>
      <w:r w:rsidRPr="0043664F">
        <w:t xml:space="preserve"> participants included in this study. Data will be collected through self-report questionnaires and analyzed using techniques such as Pearson correlation and </w:t>
      </w:r>
      <w:r w:rsidR="000D2698">
        <w:t>S</w:t>
      </w:r>
      <w:r w:rsidRPr="0043664F">
        <w:t xml:space="preserve">tructured </w:t>
      </w:r>
      <w:r w:rsidR="000D2698">
        <w:t>E</w:t>
      </w:r>
      <w:r w:rsidRPr="0043664F">
        <w:t xml:space="preserve">quation </w:t>
      </w:r>
      <w:r w:rsidR="000D2698">
        <w:t>M</w:t>
      </w:r>
      <w:r w:rsidRPr="0043664F">
        <w:t>odeling.</w:t>
      </w:r>
    </w:p>
    <w:p w:rsidR="00BF7402" w:rsidRPr="0043664F" w:rsidRDefault="00BF7402" w:rsidP="0043664F"/>
    <w:p w:rsidR="00BF7402" w:rsidRDefault="00BF7402" w:rsidP="0043664F">
      <w:r>
        <w:t>Expected Result:</w:t>
      </w:r>
    </w:p>
    <w:p w:rsidR="00A60890" w:rsidRPr="0043664F" w:rsidRDefault="0043664F" w:rsidP="0043664F">
      <w:r w:rsidRPr="0043664F">
        <w:t>The findings of this study will contribute to a deeper understanding of the complexities surrounding chronic disease management, informing the development of tailored interventions aimed at improving patients' quality of life and health outcomes. The study's outcomes will include one manuscript, serving as preliminary data for the further development of strategic interventions. These efforts align with the project's aim to achieve TKT 2 and fulfill the mandatory research output requirement, which includes publication in a national journal with a SINTA 1 or 2 ranking or an international journal with a Q4 ranking.</w:t>
      </w:r>
    </w:p>
    <w:p w:rsidR="00A60890" w:rsidRDefault="00A60890" w:rsidP="00A60890">
      <w:pPr>
        <w:spacing w:before="12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c>
          <w:tcPr>
            <w:tcW w:w="5000" w:type="pct"/>
            <w:shd w:val="clear" w:color="auto" w:fill="auto"/>
          </w:tcPr>
          <w:p w:rsidR="00A60890" w:rsidRPr="00480E8A" w:rsidRDefault="00A60890" w:rsidP="00E56030">
            <w:pPr>
              <w:rPr>
                <w:rFonts w:eastAsia="Calibri"/>
                <w:color w:val="000000" w:themeColor="text1"/>
              </w:rPr>
            </w:pPr>
            <w:r w:rsidRPr="00480E8A">
              <w:rPr>
                <w:rFonts w:eastAsia="Calibri"/>
                <w:b/>
                <w:color w:val="000000" w:themeColor="text1"/>
              </w:rPr>
              <w:t xml:space="preserve">Kata </w:t>
            </w:r>
            <w:proofErr w:type="spellStart"/>
            <w:r w:rsidRPr="00480E8A">
              <w:rPr>
                <w:rFonts w:eastAsia="Calibri"/>
                <w:b/>
                <w:color w:val="000000" w:themeColor="text1"/>
              </w:rPr>
              <w:t>kunci</w:t>
            </w:r>
            <w:proofErr w:type="spellEnd"/>
            <w:r w:rsidRPr="00480E8A">
              <w:rPr>
                <w:rFonts w:eastAsia="Calibri"/>
                <w:color w:val="000000" w:themeColor="text1"/>
              </w:rPr>
              <w:t xml:space="preserve"> </w:t>
            </w:r>
            <w:proofErr w:type="spellStart"/>
            <w:r w:rsidRPr="00480E8A">
              <w:rPr>
                <w:rFonts w:eastAsia="Calibri"/>
                <w:i/>
                <w:color w:val="000000" w:themeColor="text1"/>
              </w:rPr>
              <w:t>maksimal</w:t>
            </w:r>
            <w:proofErr w:type="spellEnd"/>
            <w:r w:rsidRPr="00480E8A">
              <w:rPr>
                <w:rFonts w:eastAsia="Calibri"/>
                <w:i/>
                <w:color w:val="000000" w:themeColor="text1"/>
              </w:rPr>
              <w:t xml:space="preserve"> 5 kata</w:t>
            </w:r>
          </w:p>
        </w:tc>
      </w:tr>
    </w:tbl>
    <w:p w:rsidR="00A60890" w:rsidRDefault="00A60890" w:rsidP="00A60890">
      <w:pPr>
        <w:tabs>
          <w:tab w:val="left" w:pos="1418"/>
        </w:tabs>
        <w:ind w:left="1418" w:hanging="1418"/>
        <w:rPr>
          <w:color w:val="000000" w:themeColor="text1"/>
        </w:rPr>
      </w:pPr>
      <w:r>
        <w:rPr>
          <w:color w:val="000000" w:themeColor="text1"/>
        </w:rPr>
        <w:t>KATA KUNCI</w:t>
      </w:r>
    </w:p>
    <w:p w:rsidR="00A60890" w:rsidRDefault="0043664F" w:rsidP="00A60890">
      <w:pPr>
        <w:spacing w:before="120"/>
      </w:pPr>
      <w:r w:rsidRPr="0043664F">
        <w:t>Chronic diseases, Disease burden, Coping mechanisms, Self-</w:t>
      </w:r>
      <w:r w:rsidR="00BF7402">
        <w:t>M</w:t>
      </w:r>
      <w:r w:rsidRPr="0043664F">
        <w:t xml:space="preserve">anagement </w:t>
      </w:r>
      <w:r w:rsidR="00BF7402">
        <w:t>P</w:t>
      </w:r>
      <w:r w:rsidRPr="0043664F">
        <w:t xml:space="preserve">ractices, </w:t>
      </w:r>
      <w:r w:rsidR="00BF7402">
        <w:t>Disease Management</w:t>
      </w:r>
      <w:r w:rsidR="00A60890">
        <w:t>.</w:t>
      </w:r>
    </w:p>
    <w:p w:rsidR="00BF7402" w:rsidRPr="00480E8A" w:rsidRDefault="00BF7402" w:rsidP="00A60890">
      <w:pPr>
        <w:spacing w:after="160" w:line="259" w:lineRule="auto"/>
        <w:jc w:val="both"/>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c>
          <w:tcPr>
            <w:tcW w:w="5000" w:type="pct"/>
            <w:shd w:val="clear" w:color="auto" w:fill="auto"/>
          </w:tcPr>
          <w:p w:rsidR="00A60890" w:rsidRPr="00480E8A" w:rsidRDefault="00A60890" w:rsidP="00E56030">
            <w:pPr>
              <w:jc w:val="both"/>
              <w:rPr>
                <w:rFonts w:eastAsia="Calibri"/>
                <w:color w:val="000000" w:themeColor="text1"/>
              </w:rPr>
            </w:pPr>
            <w:r w:rsidRPr="00480E8A">
              <w:rPr>
                <w:rFonts w:eastAsia="Calibri"/>
                <w:b/>
                <w:color w:val="000000" w:themeColor="text1"/>
              </w:rPr>
              <w:t xml:space="preserve">Latar </w:t>
            </w:r>
            <w:proofErr w:type="spellStart"/>
            <w:r w:rsidRPr="00480E8A">
              <w:rPr>
                <w:rFonts w:eastAsia="Calibri"/>
                <w:b/>
                <w:color w:val="000000" w:themeColor="text1"/>
              </w:rPr>
              <w:t>belakang</w:t>
            </w:r>
            <w:proofErr w:type="spellEnd"/>
            <w:r w:rsidRPr="00480E8A">
              <w:rPr>
                <w:rFonts w:eastAsia="Calibri"/>
                <w:color w:val="000000" w:themeColor="text1"/>
              </w:rPr>
              <w:t xml:space="preserve"> </w:t>
            </w:r>
            <w:proofErr w:type="spellStart"/>
            <w:r w:rsidRPr="00480E8A">
              <w:rPr>
                <w:rFonts w:eastAsia="Calibri"/>
                <w:i/>
                <w:color w:val="000000" w:themeColor="text1"/>
              </w:rPr>
              <w:t>penelitian</w:t>
            </w:r>
            <w:proofErr w:type="spellEnd"/>
            <w:r w:rsidRPr="00480E8A">
              <w:rPr>
                <w:rFonts w:eastAsia="Calibri"/>
                <w:i/>
                <w:color w:val="000000" w:themeColor="text1"/>
              </w:rPr>
              <w:t xml:space="preserve"> </w:t>
            </w:r>
            <w:proofErr w:type="spellStart"/>
            <w:r w:rsidRPr="00480E8A">
              <w:rPr>
                <w:rFonts w:eastAsia="Calibri"/>
                <w:i/>
                <w:color w:val="000000" w:themeColor="text1"/>
              </w:rPr>
              <w:t>tidak</w:t>
            </w:r>
            <w:proofErr w:type="spellEnd"/>
            <w:r w:rsidRPr="00480E8A">
              <w:rPr>
                <w:rFonts w:eastAsia="Calibri"/>
                <w:i/>
                <w:color w:val="000000" w:themeColor="text1"/>
              </w:rPr>
              <w:t xml:space="preserve"> </w:t>
            </w:r>
            <w:proofErr w:type="spellStart"/>
            <w:r w:rsidRPr="00480E8A">
              <w:rPr>
                <w:rFonts w:eastAsia="Calibri"/>
                <w:i/>
                <w:color w:val="000000" w:themeColor="text1"/>
              </w:rPr>
              <w:t>lebih</w:t>
            </w:r>
            <w:proofErr w:type="spellEnd"/>
            <w:r w:rsidRPr="00480E8A">
              <w:rPr>
                <w:rFonts w:eastAsia="Calibri"/>
                <w:i/>
                <w:color w:val="000000" w:themeColor="text1"/>
              </w:rPr>
              <w:t xml:space="preserve"> </w:t>
            </w:r>
            <w:proofErr w:type="spellStart"/>
            <w:r w:rsidRPr="00480E8A">
              <w:rPr>
                <w:rFonts w:eastAsia="Calibri"/>
                <w:i/>
                <w:color w:val="000000" w:themeColor="text1"/>
              </w:rPr>
              <w:t>dari</w:t>
            </w:r>
            <w:proofErr w:type="spellEnd"/>
            <w:r w:rsidRPr="00480E8A">
              <w:rPr>
                <w:rFonts w:eastAsia="Calibri"/>
                <w:i/>
                <w:color w:val="000000" w:themeColor="text1"/>
              </w:rPr>
              <w:t xml:space="preserve"> 500 kata yang </w:t>
            </w:r>
            <w:proofErr w:type="spellStart"/>
            <w:r w:rsidRPr="00480E8A">
              <w:rPr>
                <w:rFonts w:eastAsia="Calibri"/>
                <w:i/>
                <w:color w:val="000000" w:themeColor="text1"/>
              </w:rPr>
              <w:t>berisi</w:t>
            </w:r>
            <w:proofErr w:type="spellEnd"/>
            <w:r w:rsidRPr="00480E8A">
              <w:rPr>
                <w:rFonts w:eastAsia="Calibri"/>
                <w:i/>
                <w:color w:val="000000" w:themeColor="text1"/>
              </w:rPr>
              <w:t xml:space="preserve"> </w:t>
            </w:r>
            <w:proofErr w:type="spellStart"/>
            <w:r w:rsidRPr="00480E8A">
              <w:rPr>
                <w:rFonts w:eastAsia="Calibri"/>
                <w:i/>
                <w:color w:val="000000" w:themeColor="text1"/>
              </w:rPr>
              <w:t>latar</w:t>
            </w:r>
            <w:proofErr w:type="spellEnd"/>
            <w:r w:rsidRPr="00480E8A">
              <w:rPr>
                <w:rFonts w:eastAsia="Calibri"/>
                <w:i/>
                <w:color w:val="000000" w:themeColor="text1"/>
              </w:rPr>
              <w:t xml:space="preserve"> </w:t>
            </w:r>
            <w:proofErr w:type="spellStart"/>
            <w:r w:rsidRPr="00480E8A">
              <w:rPr>
                <w:rFonts w:eastAsia="Calibri"/>
                <w:i/>
                <w:color w:val="000000" w:themeColor="text1"/>
              </w:rPr>
              <w:t>belakang</w:t>
            </w:r>
            <w:proofErr w:type="spellEnd"/>
            <w:r w:rsidRPr="00480E8A">
              <w:rPr>
                <w:rFonts w:eastAsia="Calibri"/>
                <w:i/>
                <w:color w:val="000000" w:themeColor="text1"/>
              </w:rPr>
              <w:t xml:space="preserve"> dan </w:t>
            </w:r>
            <w:proofErr w:type="spellStart"/>
            <w:r w:rsidRPr="00480E8A">
              <w:rPr>
                <w:rFonts w:eastAsia="Calibri"/>
                <w:i/>
                <w:color w:val="000000" w:themeColor="text1"/>
              </w:rPr>
              <w:t>permasalahan</w:t>
            </w:r>
            <w:proofErr w:type="spellEnd"/>
            <w:r w:rsidRPr="00480E8A">
              <w:rPr>
                <w:rFonts w:eastAsia="Calibri"/>
                <w:i/>
                <w:color w:val="000000" w:themeColor="text1"/>
              </w:rPr>
              <w:t xml:space="preserve"> yang </w:t>
            </w:r>
            <w:proofErr w:type="spellStart"/>
            <w:r w:rsidRPr="00480E8A">
              <w:rPr>
                <w:rFonts w:eastAsia="Calibri"/>
                <w:i/>
                <w:color w:val="000000" w:themeColor="text1"/>
              </w:rPr>
              <w:t>akan</w:t>
            </w:r>
            <w:proofErr w:type="spellEnd"/>
            <w:r w:rsidRPr="00480E8A">
              <w:rPr>
                <w:rFonts w:eastAsia="Calibri"/>
                <w:i/>
                <w:color w:val="000000" w:themeColor="text1"/>
              </w:rPr>
              <w:t xml:space="preserve"> </w:t>
            </w:r>
            <w:proofErr w:type="spellStart"/>
            <w:r w:rsidRPr="00480E8A">
              <w:rPr>
                <w:rFonts w:eastAsia="Calibri"/>
                <w:i/>
                <w:color w:val="000000" w:themeColor="text1"/>
              </w:rPr>
              <w:t>diteliti</w:t>
            </w:r>
            <w:proofErr w:type="spellEnd"/>
            <w:r w:rsidRPr="00480E8A">
              <w:rPr>
                <w:rFonts w:eastAsia="Calibri"/>
                <w:i/>
                <w:color w:val="000000" w:themeColor="text1"/>
              </w:rPr>
              <w:t xml:space="preserve">, </w:t>
            </w:r>
            <w:proofErr w:type="spellStart"/>
            <w:r w:rsidRPr="00480E8A">
              <w:rPr>
                <w:rFonts w:eastAsia="Calibri"/>
                <w:i/>
                <w:color w:val="000000" w:themeColor="text1"/>
              </w:rPr>
              <w:t>tujuan</w:t>
            </w:r>
            <w:proofErr w:type="spellEnd"/>
            <w:r w:rsidRPr="00480E8A">
              <w:rPr>
                <w:rFonts w:eastAsia="Calibri"/>
                <w:i/>
                <w:color w:val="000000" w:themeColor="text1"/>
              </w:rPr>
              <w:t xml:space="preserve"> </w:t>
            </w:r>
            <w:proofErr w:type="spellStart"/>
            <w:r w:rsidRPr="00480E8A">
              <w:rPr>
                <w:rFonts w:eastAsia="Calibri"/>
                <w:i/>
                <w:color w:val="000000" w:themeColor="text1"/>
              </w:rPr>
              <w:t>khusus</w:t>
            </w:r>
            <w:proofErr w:type="spellEnd"/>
            <w:r w:rsidRPr="00480E8A">
              <w:rPr>
                <w:rFonts w:eastAsia="Calibri"/>
                <w:i/>
                <w:color w:val="000000" w:themeColor="text1"/>
              </w:rPr>
              <w:t xml:space="preserve">, dan </w:t>
            </w:r>
            <w:proofErr w:type="spellStart"/>
            <w:r w:rsidRPr="00480E8A">
              <w:rPr>
                <w:rFonts w:eastAsia="Calibri"/>
                <w:i/>
                <w:color w:val="000000" w:themeColor="text1"/>
              </w:rPr>
              <w:t>urgensi</w:t>
            </w:r>
            <w:proofErr w:type="spellEnd"/>
            <w:r w:rsidRPr="00480E8A">
              <w:rPr>
                <w:rFonts w:eastAsia="Calibri"/>
                <w:i/>
                <w:color w:val="000000" w:themeColor="text1"/>
              </w:rPr>
              <w:t xml:space="preserve"> penelitian.</w:t>
            </w:r>
          </w:p>
        </w:tc>
      </w:tr>
    </w:tbl>
    <w:p w:rsidR="00A60890" w:rsidRDefault="00A60890" w:rsidP="00A60890">
      <w:pPr>
        <w:tabs>
          <w:tab w:val="left" w:pos="1418"/>
        </w:tabs>
        <w:ind w:left="1418" w:hanging="1418"/>
        <w:rPr>
          <w:color w:val="000000" w:themeColor="text1"/>
        </w:rPr>
      </w:pPr>
      <w:r>
        <w:rPr>
          <w:color w:val="000000" w:themeColor="text1"/>
        </w:rPr>
        <w:t>LATAR BELAKANG</w:t>
      </w:r>
    </w:p>
    <w:p w:rsidR="003853C4" w:rsidRPr="003853C4" w:rsidRDefault="00BF7402" w:rsidP="003853C4">
      <w:r>
        <w:t>Background:</w:t>
      </w:r>
    </w:p>
    <w:p w:rsidR="003853C4" w:rsidRPr="003853C4" w:rsidRDefault="003853C4" w:rsidP="003853C4">
      <w:r w:rsidRPr="003853C4">
        <w:t>Indonesia, among other Southeast Asian nations, is confronting a rapid escalation in the prevalence of chronic non-communicable diseases (NCDs). Recent data from the 2014 Indonesian Sample Registration System revealed the top 10 most common diseases, including stroke, heart disease, diabetes mellitus, and others, with a noticeable uptrend</w:t>
      </w:r>
      <w:r w:rsidR="00000920">
        <w:t xml:space="preserve"> [1][2]</w:t>
      </w:r>
      <w:r w:rsidRPr="003853C4">
        <w:t>.</w:t>
      </w:r>
      <w:r w:rsidR="00000920">
        <w:t xml:space="preserve"> </w:t>
      </w:r>
      <w:r w:rsidRPr="003853C4">
        <w:t xml:space="preserve">Moreover, the Indonesia Basic Health Research in 2018 indicated a concerning rise in NCDs such as cancer, stroke, kidney </w:t>
      </w:r>
      <w:r w:rsidRPr="003853C4">
        <w:lastRenderedPageBreak/>
        <w:t>disease, and diabetes compared to previous years</w:t>
      </w:r>
      <w:r w:rsidR="00000920">
        <w:t xml:space="preserve"> [3]</w:t>
      </w:r>
      <w:r w:rsidRPr="003853C4">
        <w:t>. This surge poses significant challenges to Indonesia's healthcare systems, straining resources and compromising the overall health and well-being of the population.</w:t>
      </w:r>
    </w:p>
    <w:p w:rsidR="003853C4" w:rsidRPr="003853C4" w:rsidRDefault="003853C4" w:rsidP="003853C4">
      <w:r w:rsidRPr="003853C4">
        <w:t>Chronic diseases like cardiovascular diseases, diabetes, cancer,</w:t>
      </w:r>
      <w:r w:rsidR="00000920">
        <w:t xml:space="preserve"> kidney</w:t>
      </w:r>
      <w:r w:rsidRPr="003853C4">
        <w:t xml:space="preserve"> and respiratory disorders exert profound and lasting effects on individuals, families, and communities. Initially subtle, these conditions gradually escalate, leading to persistent symptoms, functional limitations, and a diminished quality of life for those affected</w:t>
      </w:r>
      <w:r w:rsidR="00000920">
        <w:t xml:space="preserve"> [4][5][6]</w:t>
      </w:r>
      <w:r w:rsidRPr="003853C4">
        <w:t>. The psychological burden of managing chronic illnesses often accompanies physical symptoms, contributing to heightened levels of anxiety, depression, and social isolation among patients and their support networks</w:t>
      </w:r>
      <w:r w:rsidR="00C82B10">
        <w:t xml:space="preserve"> [7]</w:t>
      </w:r>
      <w:r w:rsidRPr="003853C4">
        <w:t>.</w:t>
      </w:r>
    </w:p>
    <w:p w:rsidR="003853C4" w:rsidRPr="003853C4" w:rsidRDefault="003853C4" w:rsidP="003853C4"/>
    <w:p w:rsidR="00BF7402" w:rsidRDefault="00BF7402" w:rsidP="003853C4">
      <w:r>
        <w:t>Urgency:</w:t>
      </w:r>
    </w:p>
    <w:p w:rsidR="003853C4" w:rsidRPr="003853C4" w:rsidRDefault="003853C4" w:rsidP="003853C4">
      <w:r w:rsidRPr="003853C4">
        <w:t>In response to the growing prevalence of chronic diseases, there is increasing recognition of the importance of patient-centered care and patient self-management in chronic disease management</w:t>
      </w:r>
      <w:r w:rsidR="00C82B10">
        <w:t xml:space="preserve"> [8]</w:t>
      </w:r>
      <w:r w:rsidRPr="003853C4">
        <w:t xml:space="preserve">. </w:t>
      </w:r>
      <w:r w:rsidR="00C82B10">
        <w:t>F</w:t>
      </w:r>
      <w:r w:rsidRPr="003853C4">
        <w:t>rameworks of chronic care emphasize the need to empower patients and promote self-reliance in managing their health. This paradigm shift from a traditional passive patient role to proactive patient engagement underscores the significance of supporting individuals in effectively coping with their chronic conditions</w:t>
      </w:r>
      <w:r w:rsidR="00C82B10">
        <w:t xml:space="preserve"> [9]</w:t>
      </w:r>
      <w:r w:rsidRPr="003853C4">
        <w:t>.</w:t>
      </w:r>
    </w:p>
    <w:p w:rsidR="003853C4" w:rsidRPr="003853C4" w:rsidRDefault="00AD15EF" w:rsidP="003853C4">
      <w:r w:rsidRPr="00AD15EF">
        <w:t>However, while patient-centered care and self-management hold promise for improving health outcomes, coping mechanisms also play a crucial role in navigating the challenges posed by chronic diseases</w:t>
      </w:r>
      <w:r>
        <w:t xml:space="preserve">. </w:t>
      </w:r>
      <w:r w:rsidR="003853C4" w:rsidRPr="003853C4">
        <w:t>Patients who lack effective coping strategies may struggle to adhere to treatment regimens, experience difficulties in managing symptoms, and exhibit reduced motivation to engage in self-care activities</w:t>
      </w:r>
      <w:r w:rsidR="007B02CE">
        <w:t xml:space="preserve"> [10]</w:t>
      </w:r>
      <w:r w:rsidR="003853C4" w:rsidRPr="003853C4">
        <w:t>. Consequently, poor coping can lead to suboptimal disease management, decreased resilience, and worsened health outcomes for individuals living with chronic conditions.</w:t>
      </w:r>
    </w:p>
    <w:p w:rsidR="00BF7402" w:rsidRDefault="003853C4" w:rsidP="003853C4">
      <w:r w:rsidRPr="003853C4">
        <w:t xml:space="preserve">Given the urgency of addressing the rising burden of chronic diseases in Indonesia, research focusing on understanding patients' experiences and coping mechanisms is imperative. By gaining insights into how patients cope with the challenges of their illnesses, healthcare providers can develop tailored interventions to support patients in effectively managing their conditions, enhancing their resilience, and ultimately improving their quality of life. </w:t>
      </w:r>
    </w:p>
    <w:p w:rsidR="00BF7402" w:rsidRDefault="00BF7402" w:rsidP="003853C4"/>
    <w:p w:rsidR="00BF7402" w:rsidRDefault="00BF7402" w:rsidP="003853C4">
      <w:r>
        <w:t>Aims:</w:t>
      </w:r>
    </w:p>
    <w:p w:rsidR="003C6E54" w:rsidRPr="003C6E54" w:rsidRDefault="003C6E54" w:rsidP="003C6E54">
      <w:r w:rsidRPr="003C6E54">
        <w:t>This research aims to explore the complexities of chronic disease management and inform strategies for optimizing patient care amidst this growing public health crisis. Specifically, it seeks to:</w:t>
      </w:r>
      <w:r>
        <w:t xml:space="preserve"> (1) </w:t>
      </w:r>
      <w:r w:rsidRPr="003C6E54">
        <w:t>Assess the prevalence and impact of chronic diseases on patients'</w:t>
      </w:r>
      <w:r>
        <w:t xml:space="preserve"> daily live; (2) </w:t>
      </w:r>
      <w:r w:rsidRPr="003C6E54">
        <w:t>Investigate the coping strategies used by patients to manage their chronic conditions, differentiating between adaptive and maladaptive approaches</w:t>
      </w:r>
      <w:r>
        <w:t xml:space="preserve">; (3) </w:t>
      </w:r>
      <w:r w:rsidRPr="003C6E54">
        <w:t>Analyze the effectiveness of various self-management practices and their role in improving health outcomes and treatment adherence</w:t>
      </w:r>
      <w:r>
        <w:t xml:space="preserve">; (4) </w:t>
      </w:r>
      <w:r w:rsidRPr="003C6E54">
        <w:t>Examine the relationships between disease burden, coping strategies, and self-management practices to better understand how these factors interact and influence each other.</w:t>
      </w:r>
      <w:r>
        <w:t xml:space="preserve"> </w:t>
      </w:r>
      <w:r w:rsidRPr="003C6E54">
        <w:t>By achieving these aims, the research will provide a comprehensive understanding of chronic disease management and support the development of effective, patient-centered care strategies.</w:t>
      </w:r>
    </w:p>
    <w:p w:rsidR="00A60890" w:rsidRPr="00480E8A" w:rsidRDefault="00A60890"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c>
          <w:tcPr>
            <w:tcW w:w="5000" w:type="pct"/>
            <w:shd w:val="clear" w:color="auto" w:fill="auto"/>
          </w:tcPr>
          <w:p w:rsidR="00A60890" w:rsidRPr="00480E8A" w:rsidRDefault="00A60890" w:rsidP="00E56030">
            <w:pPr>
              <w:jc w:val="both"/>
              <w:rPr>
                <w:rFonts w:eastAsia="Calibri"/>
                <w:color w:val="000000" w:themeColor="text1"/>
              </w:rPr>
            </w:pPr>
            <w:proofErr w:type="spellStart"/>
            <w:r w:rsidRPr="00480E8A">
              <w:rPr>
                <w:rFonts w:eastAsia="Calibri"/>
                <w:b/>
                <w:color w:val="000000" w:themeColor="text1"/>
              </w:rPr>
              <w:t>Tinjauan</w:t>
            </w:r>
            <w:proofErr w:type="spellEnd"/>
            <w:r w:rsidRPr="00480E8A">
              <w:rPr>
                <w:rFonts w:eastAsia="Calibri"/>
                <w:b/>
                <w:color w:val="000000" w:themeColor="text1"/>
              </w:rPr>
              <w:t xml:space="preserve"> Pustaka</w:t>
            </w:r>
            <w:r w:rsidRPr="00480E8A">
              <w:rPr>
                <w:rFonts w:eastAsia="Calibri"/>
                <w:color w:val="000000" w:themeColor="text1"/>
              </w:rPr>
              <w:t xml:space="preserve"> </w:t>
            </w:r>
            <w:proofErr w:type="spellStart"/>
            <w:r w:rsidRPr="00480E8A">
              <w:rPr>
                <w:rFonts w:eastAsia="Calibri"/>
                <w:i/>
                <w:color w:val="000000" w:themeColor="text1"/>
              </w:rPr>
              <w:t>tidak</w:t>
            </w:r>
            <w:proofErr w:type="spellEnd"/>
            <w:r w:rsidRPr="00480E8A">
              <w:rPr>
                <w:rFonts w:eastAsia="Calibri"/>
                <w:i/>
                <w:color w:val="000000" w:themeColor="text1"/>
              </w:rPr>
              <w:t xml:space="preserve"> </w:t>
            </w:r>
            <w:proofErr w:type="spellStart"/>
            <w:r w:rsidRPr="00480E8A">
              <w:rPr>
                <w:rFonts w:eastAsia="Calibri"/>
                <w:i/>
                <w:color w:val="000000" w:themeColor="text1"/>
              </w:rPr>
              <w:t>lebih</w:t>
            </w:r>
            <w:proofErr w:type="spellEnd"/>
            <w:r w:rsidRPr="00480E8A">
              <w:rPr>
                <w:rFonts w:eastAsia="Calibri"/>
                <w:i/>
                <w:color w:val="000000" w:themeColor="text1"/>
              </w:rPr>
              <w:t xml:space="preserve"> </w:t>
            </w:r>
            <w:proofErr w:type="spellStart"/>
            <w:r w:rsidRPr="00480E8A">
              <w:rPr>
                <w:rFonts w:eastAsia="Calibri"/>
                <w:i/>
                <w:color w:val="000000" w:themeColor="text1"/>
              </w:rPr>
              <w:t>dari</w:t>
            </w:r>
            <w:proofErr w:type="spellEnd"/>
            <w:r w:rsidRPr="00480E8A">
              <w:rPr>
                <w:rFonts w:eastAsia="Calibri"/>
                <w:i/>
                <w:color w:val="000000" w:themeColor="text1"/>
              </w:rPr>
              <w:t xml:space="preserve"> 1000 kata </w:t>
            </w:r>
            <w:proofErr w:type="spellStart"/>
            <w:r w:rsidRPr="00480E8A">
              <w:rPr>
                <w:rFonts w:eastAsia="Calibri"/>
                <w:i/>
                <w:color w:val="000000" w:themeColor="text1"/>
              </w:rPr>
              <w:t>dengan</w:t>
            </w:r>
            <w:proofErr w:type="spellEnd"/>
            <w:r w:rsidRPr="00480E8A">
              <w:rPr>
                <w:rFonts w:eastAsia="Calibri"/>
                <w:i/>
                <w:color w:val="000000" w:themeColor="text1"/>
              </w:rPr>
              <w:t xml:space="preserve"> </w:t>
            </w:r>
            <w:proofErr w:type="spellStart"/>
            <w:r w:rsidRPr="00480E8A">
              <w:rPr>
                <w:rFonts w:eastAsia="Calibri"/>
                <w:i/>
                <w:color w:val="000000" w:themeColor="text1"/>
              </w:rPr>
              <w:t>mengemukakan</w:t>
            </w:r>
            <w:proofErr w:type="spellEnd"/>
            <w:r w:rsidRPr="00480E8A">
              <w:rPr>
                <w:rFonts w:eastAsia="Calibri"/>
                <w:i/>
                <w:color w:val="000000" w:themeColor="text1"/>
              </w:rPr>
              <w:t xml:space="preserve"> state of the art</w:t>
            </w:r>
            <w:r>
              <w:rPr>
                <w:rFonts w:eastAsia="Calibri"/>
                <w:i/>
                <w:color w:val="000000" w:themeColor="text1"/>
              </w:rPr>
              <w:t xml:space="preserve">. </w:t>
            </w:r>
            <w:proofErr w:type="gramStart"/>
            <w:r>
              <w:rPr>
                <w:rFonts w:eastAsia="Calibri"/>
                <w:i/>
                <w:color w:val="000000" w:themeColor="text1"/>
              </w:rPr>
              <w:t xml:space="preserve">Wajib  </w:t>
            </w:r>
            <w:proofErr w:type="spellStart"/>
            <w:r>
              <w:rPr>
                <w:rFonts w:eastAsia="Calibri"/>
                <w:i/>
                <w:color w:val="000000" w:themeColor="text1"/>
              </w:rPr>
              <w:t>Menampilkan</w:t>
            </w:r>
            <w:proofErr w:type="spellEnd"/>
            <w:proofErr w:type="gramEnd"/>
            <w:r>
              <w:rPr>
                <w:rFonts w:eastAsia="Calibri"/>
                <w:i/>
                <w:color w:val="000000" w:themeColor="text1"/>
              </w:rPr>
              <w:t xml:space="preserve"> </w:t>
            </w:r>
            <w:r w:rsidRPr="00480E8A">
              <w:rPr>
                <w:rFonts w:eastAsia="Calibri"/>
                <w:i/>
                <w:color w:val="000000" w:themeColor="text1"/>
              </w:rPr>
              <w:t xml:space="preserve"> </w:t>
            </w:r>
            <w:proofErr w:type="spellStart"/>
            <w:r w:rsidRPr="00480E8A">
              <w:rPr>
                <w:rFonts w:eastAsia="Calibri"/>
                <w:i/>
                <w:color w:val="000000" w:themeColor="text1"/>
              </w:rPr>
              <w:t>peta</w:t>
            </w:r>
            <w:proofErr w:type="spellEnd"/>
            <w:r w:rsidRPr="00480E8A">
              <w:rPr>
                <w:rFonts w:eastAsia="Calibri"/>
                <w:i/>
                <w:color w:val="000000" w:themeColor="text1"/>
              </w:rPr>
              <w:t xml:space="preserve"> </w:t>
            </w:r>
            <w:proofErr w:type="spellStart"/>
            <w:r w:rsidRPr="00480E8A">
              <w:rPr>
                <w:rFonts w:eastAsia="Calibri"/>
                <w:i/>
                <w:color w:val="000000" w:themeColor="text1"/>
              </w:rPr>
              <w:t>jalan</w:t>
            </w:r>
            <w:proofErr w:type="spellEnd"/>
            <w:r w:rsidRPr="00480E8A">
              <w:rPr>
                <w:rFonts w:eastAsia="Calibri"/>
                <w:i/>
                <w:color w:val="000000" w:themeColor="text1"/>
              </w:rPr>
              <w:t xml:space="preserve"> (road map) </w:t>
            </w:r>
            <w:proofErr w:type="spellStart"/>
            <w:r w:rsidRPr="00480E8A">
              <w:rPr>
                <w:rFonts w:eastAsia="Calibri"/>
                <w:i/>
                <w:color w:val="000000" w:themeColor="text1"/>
              </w:rPr>
              <w:t>dalam</w:t>
            </w:r>
            <w:proofErr w:type="spellEnd"/>
            <w:r w:rsidRPr="00480E8A">
              <w:rPr>
                <w:rFonts w:eastAsia="Calibri"/>
                <w:i/>
                <w:color w:val="000000" w:themeColor="text1"/>
              </w:rPr>
              <w:t xml:space="preserve"> </w:t>
            </w:r>
            <w:proofErr w:type="spellStart"/>
            <w:r w:rsidRPr="00480E8A">
              <w:rPr>
                <w:rFonts w:eastAsia="Calibri"/>
                <w:i/>
                <w:color w:val="000000" w:themeColor="text1"/>
              </w:rPr>
              <w:t>bidang</w:t>
            </w:r>
            <w:proofErr w:type="spellEnd"/>
            <w:r w:rsidRPr="00480E8A">
              <w:rPr>
                <w:rFonts w:eastAsia="Calibri"/>
                <w:i/>
                <w:color w:val="000000" w:themeColor="text1"/>
              </w:rPr>
              <w:t xml:space="preserve"> yang </w:t>
            </w:r>
            <w:proofErr w:type="spellStart"/>
            <w:r w:rsidRPr="00480E8A">
              <w:rPr>
                <w:rFonts w:eastAsia="Calibri"/>
                <w:i/>
                <w:color w:val="000000" w:themeColor="text1"/>
              </w:rPr>
              <w:t>diteliti</w:t>
            </w:r>
            <w:proofErr w:type="spellEnd"/>
            <w:r>
              <w:rPr>
                <w:rFonts w:eastAsia="Calibri"/>
                <w:i/>
                <w:color w:val="000000" w:themeColor="text1"/>
              </w:rPr>
              <w:t xml:space="preserve"> (</w:t>
            </w:r>
            <w:proofErr w:type="spellStart"/>
            <w:r>
              <w:rPr>
                <w:rFonts w:eastAsia="Calibri"/>
                <w:i/>
                <w:color w:val="000000" w:themeColor="text1"/>
              </w:rPr>
              <w:t>ketua</w:t>
            </w:r>
            <w:proofErr w:type="spellEnd"/>
            <w:r>
              <w:rPr>
                <w:rFonts w:eastAsia="Calibri"/>
                <w:i/>
                <w:color w:val="000000" w:themeColor="text1"/>
              </w:rPr>
              <w:t xml:space="preserve"> </w:t>
            </w:r>
            <w:proofErr w:type="spellStart"/>
            <w:r>
              <w:rPr>
                <w:rFonts w:eastAsia="Calibri"/>
                <w:i/>
                <w:color w:val="000000" w:themeColor="text1"/>
              </w:rPr>
              <w:t>peneliti</w:t>
            </w:r>
            <w:proofErr w:type="spellEnd"/>
            <w:r>
              <w:rPr>
                <w:rFonts w:eastAsia="Calibri"/>
                <w:i/>
                <w:color w:val="000000" w:themeColor="text1"/>
              </w:rPr>
              <w:t>)</w:t>
            </w:r>
            <w:r w:rsidRPr="00480E8A">
              <w:rPr>
                <w:rFonts w:eastAsia="Calibri"/>
                <w:i/>
                <w:color w:val="000000" w:themeColor="text1"/>
              </w:rPr>
              <w:t xml:space="preserve">. Bagan dan road map </w:t>
            </w:r>
            <w:proofErr w:type="spellStart"/>
            <w:r w:rsidRPr="00480E8A">
              <w:rPr>
                <w:rFonts w:eastAsia="Calibri"/>
                <w:i/>
                <w:color w:val="000000" w:themeColor="text1"/>
              </w:rPr>
              <w:t>dibuat</w:t>
            </w:r>
            <w:proofErr w:type="spellEnd"/>
            <w:r w:rsidRPr="00480E8A">
              <w:rPr>
                <w:rFonts w:eastAsia="Calibri"/>
                <w:i/>
                <w:color w:val="000000" w:themeColor="text1"/>
              </w:rPr>
              <w:t xml:space="preserve"> </w:t>
            </w:r>
            <w:proofErr w:type="spellStart"/>
            <w:r w:rsidRPr="00480E8A">
              <w:rPr>
                <w:rFonts w:eastAsia="Calibri"/>
                <w:i/>
                <w:color w:val="000000" w:themeColor="text1"/>
              </w:rPr>
              <w:t>dalam</w:t>
            </w:r>
            <w:proofErr w:type="spellEnd"/>
            <w:r w:rsidRPr="00480E8A">
              <w:rPr>
                <w:rFonts w:eastAsia="Calibri"/>
                <w:i/>
                <w:color w:val="000000" w:themeColor="text1"/>
              </w:rPr>
              <w:t xml:space="preserve"> </w:t>
            </w:r>
            <w:proofErr w:type="spellStart"/>
            <w:r w:rsidRPr="00480E8A">
              <w:rPr>
                <w:rFonts w:eastAsia="Calibri"/>
                <w:i/>
                <w:color w:val="000000" w:themeColor="text1"/>
              </w:rPr>
              <w:t>bentuk</w:t>
            </w:r>
            <w:proofErr w:type="spellEnd"/>
            <w:r w:rsidRPr="00480E8A">
              <w:rPr>
                <w:rFonts w:eastAsia="Calibri"/>
                <w:i/>
                <w:color w:val="000000" w:themeColor="text1"/>
              </w:rPr>
              <w:t xml:space="preserve"> JPG/PNG yang </w:t>
            </w:r>
            <w:proofErr w:type="spellStart"/>
            <w:r w:rsidRPr="00480E8A">
              <w:rPr>
                <w:rFonts w:eastAsia="Calibri"/>
                <w:i/>
                <w:color w:val="000000" w:themeColor="text1"/>
              </w:rPr>
              <w:t>kemudian</w:t>
            </w:r>
            <w:proofErr w:type="spellEnd"/>
            <w:r w:rsidRPr="00480E8A">
              <w:rPr>
                <w:rFonts w:eastAsia="Calibri"/>
                <w:i/>
                <w:color w:val="000000" w:themeColor="text1"/>
              </w:rPr>
              <w:t xml:space="preserve"> </w:t>
            </w:r>
            <w:proofErr w:type="spellStart"/>
            <w:r w:rsidRPr="00480E8A">
              <w:rPr>
                <w:rFonts w:eastAsia="Calibri"/>
                <w:i/>
                <w:color w:val="000000" w:themeColor="text1"/>
              </w:rPr>
              <w:t>disisipkan</w:t>
            </w:r>
            <w:proofErr w:type="spellEnd"/>
            <w:r w:rsidRPr="00480E8A">
              <w:rPr>
                <w:rFonts w:eastAsia="Calibri"/>
                <w:i/>
                <w:color w:val="000000" w:themeColor="text1"/>
              </w:rPr>
              <w:t xml:space="preserve"> </w:t>
            </w:r>
            <w:proofErr w:type="spellStart"/>
            <w:r w:rsidRPr="00480E8A">
              <w:rPr>
                <w:rFonts w:eastAsia="Calibri"/>
                <w:i/>
                <w:color w:val="000000" w:themeColor="text1"/>
              </w:rPr>
              <w:t>dalam</w:t>
            </w:r>
            <w:proofErr w:type="spellEnd"/>
            <w:r w:rsidRPr="00480E8A">
              <w:rPr>
                <w:rFonts w:eastAsia="Calibri"/>
                <w:i/>
                <w:color w:val="000000" w:themeColor="text1"/>
              </w:rPr>
              <w:t xml:space="preserve"> </w:t>
            </w:r>
            <w:proofErr w:type="spellStart"/>
            <w:r w:rsidRPr="00480E8A">
              <w:rPr>
                <w:rFonts w:eastAsia="Calibri"/>
                <w:i/>
                <w:color w:val="000000" w:themeColor="text1"/>
              </w:rPr>
              <w:t>isian</w:t>
            </w:r>
            <w:proofErr w:type="spellEnd"/>
            <w:r w:rsidRPr="00480E8A">
              <w:rPr>
                <w:rFonts w:eastAsia="Calibri"/>
                <w:i/>
                <w:color w:val="000000" w:themeColor="text1"/>
              </w:rPr>
              <w:t xml:space="preserve"> </w:t>
            </w:r>
            <w:proofErr w:type="spellStart"/>
            <w:r w:rsidRPr="00480E8A">
              <w:rPr>
                <w:rFonts w:eastAsia="Calibri"/>
                <w:i/>
                <w:color w:val="000000" w:themeColor="text1"/>
              </w:rPr>
              <w:t>ini</w:t>
            </w:r>
            <w:proofErr w:type="spellEnd"/>
            <w:r w:rsidRPr="00480E8A">
              <w:rPr>
                <w:rFonts w:eastAsia="Calibri"/>
                <w:i/>
                <w:color w:val="000000" w:themeColor="text1"/>
              </w:rPr>
              <w:t xml:space="preserve">. </w:t>
            </w:r>
            <w:proofErr w:type="spellStart"/>
            <w:r w:rsidRPr="00480E8A">
              <w:rPr>
                <w:rFonts w:eastAsia="Calibri"/>
                <w:i/>
                <w:color w:val="000000" w:themeColor="text1"/>
              </w:rPr>
              <w:t>Sumber</w:t>
            </w:r>
            <w:proofErr w:type="spellEnd"/>
            <w:r w:rsidRPr="00480E8A">
              <w:rPr>
                <w:rFonts w:eastAsia="Calibri"/>
                <w:i/>
                <w:color w:val="000000" w:themeColor="text1"/>
              </w:rPr>
              <w:t xml:space="preserve"> </w:t>
            </w:r>
            <w:proofErr w:type="spellStart"/>
            <w:r w:rsidRPr="00480E8A">
              <w:rPr>
                <w:rFonts w:eastAsia="Calibri"/>
                <w:i/>
                <w:color w:val="000000" w:themeColor="text1"/>
              </w:rPr>
              <w:t>pustaka</w:t>
            </w:r>
            <w:proofErr w:type="spellEnd"/>
            <w:r w:rsidRPr="00480E8A">
              <w:rPr>
                <w:rFonts w:eastAsia="Calibri"/>
                <w:i/>
                <w:color w:val="000000" w:themeColor="text1"/>
              </w:rPr>
              <w:t>/</w:t>
            </w:r>
            <w:proofErr w:type="spellStart"/>
            <w:r w:rsidRPr="00480E8A">
              <w:rPr>
                <w:rFonts w:eastAsia="Calibri"/>
                <w:i/>
                <w:color w:val="000000" w:themeColor="text1"/>
              </w:rPr>
              <w:t>referensi</w:t>
            </w:r>
            <w:proofErr w:type="spellEnd"/>
            <w:r w:rsidRPr="00480E8A">
              <w:rPr>
                <w:rFonts w:eastAsia="Calibri"/>
                <w:i/>
                <w:color w:val="000000" w:themeColor="text1"/>
              </w:rPr>
              <w:t xml:space="preserve"> primer yang </w:t>
            </w:r>
            <w:proofErr w:type="spellStart"/>
            <w:r w:rsidRPr="00480E8A">
              <w:rPr>
                <w:rFonts w:eastAsia="Calibri"/>
                <w:i/>
                <w:color w:val="000000" w:themeColor="text1"/>
              </w:rPr>
              <w:t>relevan</w:t>
            </w:r>
            <w:proofErr w:type="spellEnd"/>
            <w:r w:rsidRPr="00480E8A">
              <w:rPr>
                <w:rFonts w:eastAsia="Calibri"/>
                <w:i/>
                <w:color w:val="000000" w:themeColor="text1"/>
              </w:rPr>
              <w:t xml:space="preserve"> dan </w:t>
            </w:r>
            <w:proofErr w:type="spellStart"/>
            <w:r w:rsidRPr="00480E8A">
              <w:rPr>
                <w:rFonts w:eastAsia="Calibri"/>
                <w:i/>
                <w:color w:val="000000" w:themeColor="text1"/>
              </w:rPr>
              <w:t>dengan</w:t>
            </w:r>
            <w:proofErr w:type="spellEnd"/>
            <w:r w:rsidRPr="00480E8A">
              <w:rPr>
                <w:rFonts w:eastAsia="Calibri"/>
                <w:i/>
                <w:color w:val="000000" w:themeColor="text1"/>
              </w:rPr>
              <w:t xml:space="preserve"> </w:t>
            </w:r>
            <w:proofErr w:type="spellStart"/>
            <w:r w:rsidRPr="00480E8A">
              <w:rPr>
                <w:rFonts w:eastAsia="Calibri"/>
                <w:i/>
                <w:color w:val="000000" w:themeColor="text1"/>
              </w:rPr>
              <w:t>mengutamakan</w:t>
            </w:r>
            <w:proofErr w:type="spellEnd"/>
            <w:r w:rsidRPr="00480E8A">
              <w:rPr>
                <w:rFonts w:eastAsia="Calibri"/>
                <w:i/>
                <w:color w:val="000000" w:themeColor="text1"/>
              </w:rPr>
              <w:t xml:space="preserve"> </w:t>
            </w:r>
            <w:proofErr w:type="spellStart"/>
            <w:r w:rsidRPr="00480E8A">
              <w:rPr>
                <w:rFonts w:eastAsia="Calibri"/>
                <w:i/>
                <w:color w:val="000000" w:themeColor="text1"/>
              </w:rPr>
              <w:t>hasil</w:t>
            </w:r>
            <w:proofErr w:type="spellEnd"/>
            <w:r w:rsidRPr="00480E8A">
              <w:rPr>
                <w:rFonts w:eastAsia="Calibri"/>
                <w:i/>
                <w:color w:val="000000" w:themeColor="text1"/>
              </w:rPr>
              <w:t xml:space="preserve"> </w:t>
            </w:r>
            <w:proofErr w:type="spellStart"/>
            <w:r w:rsidRPr="00480E8A">
              <w:rPr>
                <w:rFonts w:eastAsia="Calibri"/>
                <w:i/>
                <w:color w:val="000000" w:themeColor="text1"/>
              </w:rPr>
              <w:t>penelitian</w:t>
            </w:r>
            <w:proofErr w:type="spellEnd"/>
            <w:r w:rsidRPr="00480E8A">
              <w:rPr>
                <w:rFonts w:eastAsia="Calibri"/>
                <w:i/>
                <w:color w:val="000000" w:themeColor="text1"/>
              </w:rPr>
              <w:t xml:space="preserve"> pada </w:t>
            </w:r>
            <w:proofErr w:type="spellStart"/>
            <w:r w:rsidRPr="00480E8A">
              <w:rPr>
                <w:rFonts w:eastAsia="Calibri"/>
                <w:i/>
                <w:color w:val="000000" w:themeColor="text1"/>
              </w:rPr>
              <w:t>jurnal</w:t>
            </w:r>
            <w:proofErr w:type="spellEnd"/>
            <w:r w:rsidRPr="00480E8A">
              <w:rPr>
                <w:rFonts w:eastAsia="Calibri"/>
                <w:i/>
                <w:color w:val="000000" w:themeColor="text1"/>
              </w:rPr>
              <w:t xml:space="preserve"> </w:t>
            </w:r>
            <w:proofErr w:type="spellStart"/>
            <w:r w:rsidRPr="00480E8A">
              <w:rPr>
                <w:rFonts w:eastAsia="Calibri"/>
                <w:i/>
                <w:color w:val="000000" w:themeColor="text1"/>
              </w:rPr>
              <w:t>ilmiah</w:t>
            </w:r>
            <w:proofErr w:type="spellEnd"/>
            <w:r w:rsidRPr="00480E8A">
              <w:rPr>
                <w:rFonts w:eastAsia="Calibri"/>
                <w:i/>
                <w:color w:val="000000" w:themeColor="text1"/>
              </w:rPr>
              <w:t xml:space="preserve"> dan/</w:t>
            </w:r>
            <w:proofErr w:type="spellStart"/>
            <w:r w:rsidRPr="00480E8A">
              <w:rPr>
                <w:rFonts w:eastAsia="Calibri"/>
                <w:i/>
                <w:color w:val="000000" w:themeColor="text1"/>
              </w:rPr>
              <w:t>atau</w:t>
            </w:r>
            <w:proofErr w:type="spellEnd"/>
            <w:r w:rsidRPr="00480E8A">
              <w:rPr>
                <w:rFonts w:eastAsia="Calibri"/>
                <w:i/>
                <w:color w:val="000000" w:themeColor="text1"/>
              </w:rPr>
              <w:t xml:space="preserve"> paten yang </w:t>
            </w:r>
            <w:proofErr w:type="spellStart"/>
            <w:r w:rsidRPr="00480E8A">
              <w:rPr>
                <w:rFonts w:eastAsia="Calibri"/>
                <w:i/>
                <w:color w:val="000000" w:themeColor="text1"/>
              </w:rPr>
              <w:t>terkini</w:t>
            </w:r>
            <w:proofErr w:type="spellEnd"/>
            <w:r w:rsidRPr="00480E8A">
              <w:rPr>
                <w:rFonts w:eastAsia="Calibri"/>
                <w:i/>
                <w:color w:val="000000" w:themeColor="text1"/>
              </w:rPr>
              <w:t xml:space="preserve">. Disarankan </w:t>
            </w:r>
            <w:proofErr w:type="spellStart"/>
            <w:r w:rsidRPr="00480E8A">
              <w:rPr>
                <w:rFonts w:eastAsia="Calibri"/>
                <w:i/>
                <w:color w:val="000000" w:themeColor="text1"/>
              </w:rPr>
              <w:t>penggunaan</w:t>
            </w:r>
            <w:proofErr w:type="spellEnd"/>
            <w:r w:rsidRPr="00480E8A">
              <w:rPr>
                <w:rFonts w:eastAsia="Calibri"/>
                <w:i/>
                <w:color w:val="000000" w:themeColor="text1"/>
              </w:rPr>
              <w:t xml:space="preserve"> </w:t>
            </w:r>
            <w:proofErr w:type="spellStart"/>
            <w:r w:rsidRPr="00480E8A">
              <w:rPr>
                <w:rFonts w:eastAsia="Calibri"/>
                <w:i/>
                <w:color w:val="000000" w:themeColor="text1"/>
              </w:rPr>
              <w:t>sumber</w:t>
            </w:r>
            <w:proofErr w:type="spellEnd"/>
            <w:r w:rsidRPr="00480E8A">
              <w:rPr>
                <w:rFonts w:eastAsia="Calibri"/>
                <w:i/>
                <w:color w:val="000000" w:themeColor="text1"/>
              </w:rPr>
              <w:t xml:space="preserve"> </w:t>
            </w:r>
            <w:proofErr w:type="spellStart"/>
            <w:r w:rsidRPr="00480E8A">
              <w:rPr>
                <w:rFonts w:eastAsia="Calibri"/>
                <w:i/>
                <w:color w:val="000000" w:themeColor="text1"/>
              </w:rPr>
              <w:t>pustaka</w:t>
            </w:r>
            <w:proofErr w:type="spellEnd"/>
            <w:r w:rsidRPr="00480E8A">
              <w:rPr>
                <w:rFonts w:eastAsia="Calibri"/>
                <w:i/>
                <w:color w:val="000000" w:themeColor="text1"/>
              </w:rPr>
              <w:t xml:space="preserve"> 10 tahun terakhir.</w:t>
            </w:r>
          </w:p>
        </w:tc>
      </w:tr>
    </w:tbl>
    <w:p w:rsidR="00A60890" w:rsidRDefault="00A60890" w:rsidP="00A60890">
      <w:r>
        <w:t>TINJAUAN PUSTAKA</w:t>
      </w:r>
    </w:p>
    <w:p w:rsidR="008540E1" w:rsidRDefault="008540E1" w:rsidP="008540E1">
      <w:r w:rsidRPr="008540E1">
        <w:t>The Increasing Prevalence and Burden of Chronic Disease</w:t>
      </w:r>
    </w:p>
    <w:p w:rsidR="008540E1" w:rsidRPr="008540E1" w:rsidRDefault="008540E1" w:rsidP="008540E1"/>
    <w:p w:rsidR="008540E1" w:rsidRPr="008540E1" w:rsidRDefault="008540E1" w:rsidP="008540E1">
      <w:r w:rsidRPr="008540E1">
        <w:t>Chronic diseases, including diabetes, heart disease, chronic respiratory diseases, and cancer, have become the leading causes of death and disability worldwide</w:t>
      </w:r>
      <w:r w:rsidR="007B02CE">
        <w:t xml:space="preserve"> [11]</w:t>
      </w:r>
      <w:r w:rsidRPr="008540E1">
        <w:t xml:space="preserve">. The prevalence of these conditions is rising at an alarming rate due to factors such as aging populations, sedentary lifestyles, poor dietary habits, and increased exposure to risk factors like tobacco and alcohol. According to </w:t>
      </w:r>
      <w:r w:rsidRPr="008540E1">
        <w:lastRenderedPageBreak/>
        <w:t>the World Health Organization (WHO), chronic diseases account for approximately 71% of all deaths globally, highlighting the critical nature of this public health challenge</w:t>
      </w:r>
      <w:r w:rsidR="007B02CE">
        <w:t xml:space="preserve"> [12]</w:t>
      </w:r>
      <w:r w:rsidRPr="008540E1">
        <w:t>.</w:t>
      </w:r>
    </w:p>
    <w:p w:rsidR="008540E1" w:rsidRPr="008540E1" w:rsidRDefault="008540E1" w:rsidP="008540E1">
      <w:r w:rsidRPr="008540E1">
        <w:t>The burden of chronic diseases extends far beyond the individuals affected. On a personal level, these conditions often lead to long-term health complications, reduced quality of life, and significant financial strain due to ongoing medical expenses and lost productivity</w:t>
      </w:r>
      <w:r w:rsidR="007B02CE">
        <w:t xml:space="preserve"> [6][7]</w:t>
      </w:r>
      <w:r w:rsidRPr="008540E1">
        <w:t>. Chronic diseases typically require continuous medical attention and long-term management strategies, which can be both physically and emotionally taxing for patients and their families.</w:t>
      </w:r>
    </w:p>
    <w:p w:rsidR="008540E1" w:rsidRDefault="008540E1" w:rsidP="008540E1">
      <w:r w:rsidRPr="008540E1">
        <w:t>Public health policies and healthcare practices must adapt to address the rising prevalence and burden of chronic diseases</w:t>
      </w:r>
      <w:r w:rsidR="00874516">
        <w:t xml:space="preserve"> </w:t>
      </w:r>
      <w:r w:rsidR="007B02CE">
        <w:t>[12]</w:t>
      </w:r>
      <w:r w:rsidRPr="008540E1">
        <w:t>. This involves implementing preventive measures to reduce risk factors, promoting healthy lifestyles, and ensuring that healthcare systems are equipped to provide comprehensive, long-term care</w:t>
      </w:r>
      <w:r w:rsidR="00874516">
        <w:t xml:space="preserve"> [13]</w:t>
      </w:r>
      <w:r w:rsidRPr="008540E1">
        <w:t>. By focusing on prevention, early detection, and effective management of chronic diseases, we can mitigate their impact and improve health outcomes on a global scale.</w:t>
      </w:r>
    </w:p>
    <w:p w:rsidR="008540E1" w:rsidRPr="008540E1" w:rsidRDefault="008540E1" w:rsidP="008540E1"/>
    <w:p w:rsidR="008540E1" w:rsidRDefault="008540E1" w:rsidP="008540E1">
      <w:r w:rsidRPr="008540E1">
        <w:t>Shifting the Focus of Health Professionals Toward Improving Patient Active Participation</w:t>
      </w:r>
    </w:p>
    <w:p w:rsidR="008540E1" w:rsidRPr="008540E1" w:rsidRDefault="008540E1" w:rsidP="008540E1"/>
    <w:p w:rsidR="008540E1" w:rsidRPr="008540E1" w:rsidRDefault="008540E1" w:rsidP="008540E1">
      <w:r w:rsidRPr="008540E1">
        <w:t>Recognizing the complexities of chronic disease management and the importance of patient empowerment, there has been a significant paradigm shift towards fostering active patient participation</w:t>
      </w:r>
      <w:r w:rsidR="00874516">
        <w:t xml:space="preserve"> [14]</w:t>
      </w:r>
      <w:r w:rsidRPr="008540E1">
        <w:t>. This shift involves healthcare professionals actively engaging patients in decision-making processes regarding their health and treatment options. Rather than simply prescribing treatments, providers collaborate with patients to develop personalized care plans that align with their goals, preferences, and values. This approach acknowledges the unique experiences and perspectives of each patient, empowering them to take ownership of their health journey.</w:t>
      </w:r>
    </w:p>
    <w:p w:rsidR="008540E1" w:rsidRDefault="008540E1" w:rsidP="008540E1">
      <w:r w:rsidRPr="008540E1">
        <w:t>Enhancing patient active participation goes beyond mere involvement in treatment decisions; it encompasses a holistic approach to care that emphasizes education, self-management skills, and ongoing support</w:t>
      </w:r>
      <w:r w:rsidR="00874516">
        <w:t xml:space="preserve"> [9]</w:t>
      </w:r>
      <w:r w:rsidRPr="008540E1">
        <w:t>. Healthcare professionals strive to equip patients with the knowledge and tools they need to manage their conditions effectively, empowering them to make informed decisions and take proactive steps to maintain their health. Moreover, fostering active participation fosters a sense of partnership and trust between patients and healthcare providers, leading to improved communication, adherence to treatment plans, and ultimately, better health outcomes</w:t>
      </w:r>
      <w:r w:rsidR="00874516">
        <w:t xml:space="preserve"> [15]</w:t>
      </w:r>
      <w:r w:rsidRPr="008540E1">
        <w:t>. Patients who feel empowered and involved in their care are more likely to adhere to treatment recommendations, adopt healthy behaviors, and engage in preventive measures.</w:t>
      </w:r>
    </w:p>
    <w:p w:rsidR="008540E1" w:rsidRPr="008540E1" w:rsidRDefault="008540E1" w:rsidP="008540E1"/>
    <w:p w:rsidR="008540E1" w:rsidRDefault="008540E1" w:rsidP="008540E1">
      <w:r w:rsidRPr="008540E1">
        <w:t>Addressing Challenges Faced by Patients with Chronic Diseases and the Potential Role of Effective Coping Strategies for Enhanced Disease Management</w:t>
      </w:r>
    </w:p>
    <w:p w:rsidR="008540E1" w:rsidRPr="008540E1" w:rsidRDefault="008540E1" w:rsidP="008540E1"/>
    <w:p w:rsidR="008540E1" w:rsidRPr="008540E1" w:rsidRDefault="008540E1" w:rsidP="008540E1">
      <w:r w:rsidRPr="008540E1">
        <w:t>One of the primary challenges among patients with chronic disease is the complexity of treatment regimens and self-management tasks associated with chronic diseases. Patients may struggle to adhere to medication schedules, dietary restrictions, exercise routines, and other lifestyle modifications required for optimal disease management</w:t>
      </w:r>
      <w:r w:rsidR="00A65B1C">
        <w:t xml:space="preserve"> [16]</w:t>
      </w:r>
      <w:r w:rsidRPr="008540E1">
        <w:t>. Additionally, navigating the healthcare system, coordinating appointments, and accessing necessary resources can be overwhelming, particularly for patients with multiple comorbidities or limited health literacy.</w:t>
      </w:r>
    </w:p>
    <w:p w:rsidR="008540E1" w:rsidRPr="008540E1" w:rsidRDefault="008540E1" w:rsidP="008540E1">
      <w:r w:rsidRPr="008540E1">
        <w:t>Emotionally, the psychological impact of living with a chronic illness can be profound. Patients may experience feelings of anxiety, depression, grief, or frustration as they cope with the physical limitations, uncertainty about the future, and disruptions to their daily lives caused by their conditions</w:t>
      </w:r>
      <w:r w:rsidR="00187029">
        <w:t xml:space="preserve"> [4] [10]</w:t>
      </w:r>
      <w:r w:rsidRPr="008540E1">
        <w:t>. Socially, chronic diseases can affect relationships with family, friends, and colleagues, leading to feelings of isolation, stigma, or misunderstanding.</w:t>
      </w:r>
    </w:p>
    <w:p w:rsidR="008540E1" w:rsidRDefault="008540E1" w:rsidP="008540E1">
      <w:r w:rsidRPr="008540E1">
        <w:t>In addressing these challenges, healthcare providers play a crucial role in providing comprehensive support and resources to help patients navigate the complexities of chronic illness. This may include teaching patients to develop personalized coping plans that identify their unique stressors, triggers, and coping mechanisms. By promoting effective coping strategies, healthcare providers can empower patients to navigate the complexities of chronic illness and achieve optimal disease management and quality of life.</w:t>
      </w:r>
    </w:p>
    <w:p w:rsidR="008540E1" w:rsidRPr="008540E1" w:rsidRDefault="008540E1" w:rsidP="008540E1"/>
    <w:p w:rsidR="008540E1" w:rsidRDefault="008540E1" w:rsidP="008540E1">
      <w:r w:rsidRPr="008540E1">
        <w:t>Self-Management as Potential to Living Well with Chronic Disease</w:t>
      </w:r>
    </w:p>
    <w:p w:rsidR="008540E1" w:rsidRPr="008540E1" w:rsidRDefault="008540E1" w:rsidP="008540E1"/>
    <w:p w:rsidR="008540E1" w:rsidRPr="008540E1" w:rsidRDefault="008540E1" w:rsidP="008540E1">
      <w:r w:rsidRPr="008540E1">
        <w:t xml:space="preserve">Self-management refers to the daily </w:t>
      </w:r>
      <w:r w:rsidRPr="008540E1">
        <w:t>actions'</w:t>
      </w:r>
      <w:r w:rsidRPr="008540E1">
        <w:t xml:space="preserve"> individuals must take to manage and mitigate the effects of a disease on their physical health</w:t>
      </w:r>
      <w:r w:rsidR="00CB735C">
        <w:t xml:space="preserve"> [17]</w:t>
      </w:r>
      <w:r w:rsidRPr="008540E1">
        <w:t>. It also involves having the necessary knowledge for self-care, making treatment decisions, monitoring symptoms, setting goals, and building effective partnerships with healthcare providers. Self-management practices vary based on the patient's illness and life circumstances, highlighting the importance of holistic care models that emphasize personalized and disease-specific approaches.</w:t>
      </w:r>
    </w:p>
    <w:p w:rsidR="008540E1" w:rsidRDefault="008540E1" w:rsidP="008540E1">
      <w:r w:rsidRPr="008540E1">
        <w:t>Unlike many acute conditions, chronic physical conditions often require ongoing management that cannot be handled solely by a physician. This necessitates patients taking an active role in managing their conditions. For example, a person with diabetes must self-administer insulin and regulate their sugar intake. Thus, self-management aligns with the paradigm shift in chronic disease management, emphasizing the crucial role of patients in their own healthcare.</w:t>
      </w:r>
    </w:p>
    <w:p w:rsidR="001518AD" w:rsidRDefault="001518AD" w:rsidP="008540E1"/>
    <w:p w:rsidR="00CC54C9" w:rsidRDefault="00CC54C9" w:rsidP="00CC54C9">
      <w:r w:rsidRPr="00CC54C9">
        <w:t>The Potential Association Between Coping Strategies and Self-Management Outcomes</w:t>
      </w:r>
    </w:p>
    <w:p w:rsidR="001518AD" w:rsidRPr="00CC54C9" w:rsidRDefault="001518AD" w:rsidP="00CC54C9"/>
    <w:p w:rsidR="00CC54C9" w:rsidRPr="00CC54C9" w:rsidRDefault="00CC54C9" w:rsidP="00CC54C9">
      <w:r w:rsidRPr="00CC54C9">
        <w:t>Effective coping strategies, such as seeking social support, problem-solving, and positive reframing, are associated with better self-management outcomes for patients with chronic conditions. These strategies enhance patients' ability to manage their conditions, adhere to treatment regimens, and improve quality of life by mitigating emotional and psychological stressors.</w:t>
      </w:r>
    </w:p>
    <w:p w:rsidR="00CC54C9" w:rsidRPr="00CC54C9" w:rsidRDefault="00CC54C9" w:rsidP="00CC54C9">
      <w:r w:rsidRPr="00CC54C9">
        <w:t>In contrast, maladaptive strategies like denial and avoidance can hinder self-management and worsen health outcomes. Healthcare providers can help by guiding patients toward more effective coping mechanisms, integrating these into self-management education and support programs to enhance resilience and disease management.</w:t>
      </w:r>
    </w:p>
    <w:p w:rsidR="00CC54C9" w:rsidRPr="00CC54C9" w:rsidRDefault="00CC54C9" w:rsidP="00CC54C9">
      <w:r w:rsidRPr="00CC54C9">
        <w:t>Alignment with the University of Muhammadiyah Jakarta and Faculty of Nursing Research Roadmaps</w:t>
      </w:r>
    </w:p>
    <w:p w:rsidR="00CC54C9" w:rsidRPr="00CC54C9" w:rsidRDefault="00CC54C9" w:rsidP="00CC54C9">
      <w:r w:rsidRPr="00CC54C9">
        <w:t>This research aligns with the University of Muhammadiyah Jakarta's (UMJ) and its Faculty of Nursing's strategic roadmaps. UMJ’s Research Master Plan (2021-2025) focuses on family and community health, aiming to create an advanced and noble society. The Faculty of Nursing's roadmap (2022-2026) focuses on enhancing health and well-being, guiding families toward civility in line with nursing science.</w:t>
      </w:r>
    </w:p>
    <w:p w:rsidR="00A60890" w:rsidRDefault="00CC54C9" w:rsidP="00CC54C9">
      <w:pPr>
        <w:rPr>
          <w:color w:val="000000" w:themeColor="text1"/>
        </w:rPr>
      </w:pPr>
      <w:r w:rsidRPr="00CC54C9">
        <w:t>As part of a long-term plan, this study aims to empower chronic disease management through effective coping and self-management strategies. The goal is to develop evidence-based interventions that support patients, improving health outcomes and quality of life</w:t>
      </w:r>
      <w:r w:rsidR="00A60890">
        <w:rPr>
          <w:color w:val="000000" w:themeColor="text1"/>
        </w:rPr>
        <w:t>.</w:t>
      </w:r>
    </w:p>
    <w:p w:rsidR="005F3D4B" w:rsidRDefault="005F3D4B" w:rsidP="00CC54C9">
      <w:pPr>
        <w:rPr>
          <w:color w:val="000000" w:themeColor="text1"/>
        </w:rPr>
      </w:pPr>
    </w:p>
    <w:p w:rsidR="005F3D4B" w:rsidRPr="00CC54C9" w:rsidRDefault="005F3D4B" w:rsidP="00CC54C9">
      <w:r w:rsidRPr="005F3D4B">
        <w:lastRenderedPageBreak/>
        <w:drawing>
          <wp:inline distT="0" distB="0" distL="0" distR="0" wp14:anchorId="7BF45196" wp14:editId="66EACFB7">
            <wp:extent cx="5993394" cy="3829050"/>
            <wp:effectExtent l="0" t="0" r="7620" b="0"/>
            <wp:docPr id="5" name="Picture 5"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time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460" cy="3838036"/>
                    </a:xfrm>
                    <a:prstGeom prst="rect">
                      <a:avLst/>
                    </a:prstGeom>
                    <a:noFill/>
                  </pic:spPr>
                </pic:pic>
              </a:graphicData>
            </a:graphic>
          </wp:inline>
        </w:drawing>
      </w:r>
    </w:p>
    <w:p w:rsidR="00A60890" w:rsidRDefault="00A60890" w:rsidP="00A60890">
      <w:pPr>
        <w:spacing w:after="160" w:line="259" w:lineRule="auto"/>
        <w:rPr>
          <w:rFonts w:eastAsia="Calibri"/>
          <w:color w:val="000000" w:themeColor="text1"/>
        </w:rPr>
      </w:pPr>
    </w:p>
    <w:p w:rsidR="005F3D4B" w:rsidRDefault="005F3D4B" w:rsidP="00A60890">
      <w:pPr>
        <w:spacing w:after="160" w:line="259" w:lineRule="auto"/>
        <w:rPr>
          <w:rFonts w:eastAsia="Calibri"/>
          <w:color w:val="000000" w:themeColor="text1"/>
        </w:rPr>
      </w:pPr>
      <w:r w:rsidRPr="005F3D4B">
        <w:drawing>
          <wp:inline distT="0" distB="0" distL="0" distR="0">
            <wp:extent cx="6623116" cy="3725545"/>
            <wp:effectExtent l="0" t="0" r="6350" b="8255"/>
            <wp:docPr id="446747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6552" cy="3738728"/>
                    </a:xfrm>
                    <a:prstGeom prst="rect">
                      <a:avLst/>
                    </a:prstGeom>
                    <a:noFill/>
                    <a:ln>
                      <a:noFill/>
                    </a:ln>
                  </pic:spPr>
                </pic:pic>
              </a:graphicData>
            </a:graphic>
          </wp:inline>
        </w:drawing>
      </w:r>
    </w:p>
    <w:p w:rsidR="005F3D4B" w:rsidRDefault="005F3D4B" w:rsidP="00A60890">
      <w:pPr>
        <w:spacing w:after="160" w:line="259" w:lineRule="auto"/>
        <w:rPr>
          <w:rFonts w:eastAsia="Calibri"/>
        </w:rPr>
      </w:pPr>
      <w:r>
        <w:rPr>
          <w:rFonts w:eastAsia="Calibri"/>
        </w:rPr>
        <w:t xml:space="preserve">Figure 1 Research RoadMap </w:t>
      </w:r>
    </w:p>
    <w:p w:rsidR="005F3D4B" w:rsidRDefault="005F3D4B" w:rsidP="00A60890">
      <w:pPr>
        <w:spacing w:after="160" w:line="259" w:lineRule="auto"/>
        <w:rPr>
          <w:rFonts w:eastAsia="Calibri"/>
          <w:color w:val="000000" w:themeColor="text1"/>
        </w:rPr>
      </w:pPr>
    </w:p>
    <w:p w:rsidR="005F3D4B" w:rsidRDefault="005F3D4B" w:rsidP="00A60890">
      <w:pPr>
        <w:spacing w:after="160" w:line="259" w:lineRule="auto"/>
        <w:rPr>
          <w:rFonts w:eastAsia="Calibri"/>
          <w:color w:val="000000" w:themeColor="text1"/>
        </w:rPr>
      </w:pPr>
    </w:p>
    <w:p w:rsidR="005F3D4B" w:rsidRPr="00480E8A" w:rsidRDefault="005F3D4B"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c>
          <w:tcPr>
            <w:tcW w:w="5000" w:type="pct"/>
            <w:shd w:val="clear" w:color="auto" w:fill="auto"/>
          </w:tcPr>
          <w:p w:rsidR="00A60890" w:rsidRPr="00480E8A" w:rsidRDefault="00A60890" w:rsidP="00E56030">
            <w:pPr>
              <w:jc w:val="both"/>
              <w:rPr>
                <w:rFonts w:eastAsia="Calibri"/>
                <w:color w:val="000000" w:themeColor="text1"/>
              </w:rPr>
            </w:pPr>
            <w:r w:rsidRPr="00480E8A">
              <w:rPr>
                <w:rFonts w:eastAsia="Calibri"/>
                <w:b/>
                <w:color w:val="000000" w:themeColor="text1"/>
              </w:rPr>
              <w:lastRenderedPageBreak/>
              <w:t>Metode</w:t>
            </w:r>
            <w:r w:rsidRPr="00480E8A">
              <w:rPr>
                <w:rFonts w:eastAsia="Calibri"/>
                <w:color w:val="000000" w:themeColor="text1"/>
              </w:rPr>
              <w:t xml:space="preserve"> </w:t>
            </w:r>
            <w:proofErr w:type="spellStart"/>
            <w:r w:rsidRPr="00480E8A">
              <w:rPr>
                <w:rFonts w:eastAsia="Calibri"/>
                <w:i/>
                <w:color w:val="000000" w:themeColor="text1"/>
              </w:rPr>
              <w:t>atau</w:t>
            </w:r>
            <w:proofErr w:type="spellEnd"/>
            <w:r w:rsidRPr="00480E8A">
              <w:rPr>
                <w:rFonts w:eastAsia="Calibri"/>
                <w:i/>
                <w:color w:val="000000" w:themeColor="text1"/>
              </w:rPr>
              <w:t xml:space="preserve"> </w:t>
            </w:r>
            <w:proofErr w:type="spellStart"/>
            <w:r w:rsidRPr="00480E8A">
              <w:rPr>
                <w:rFonts w:eastAsia="Calibri"/>
                <w:i/>
                <w:color w:val="000000" w:themeColor="text1"/>
              </w:rPr>
              <w:t>cara</w:t>
            </w:r>
            <w:proofErr w:type="spellEnd"/>
            <w:r w:rsidRPr="00480E8A">
              <w:rPr>
                <w:rFonts w:eastAsia="Calibri"/>
                <w:i/>
                <w:color w:val="000000" w:themeColor="text1"/>
              </w:rPr>
              <w:t xml:space="preserve"> </w:t>
            </w:r>
            <w:proofErr w:type="spellStart"/>
            <w:r w:rsidRPr="00480E8A">
              <w:rPr>
                <w:rFonts w:eastAsia="Calibri"/>
                <w:i/>
                <w:color w:val="000000" w:themeColor="text1"/>
              </w:rPr>
              <w:t>untuk</w:t>
            </w:r>
            <w:proofErr w:type="spellEnd"/>
            <w:r w:rsidRPr="00480E8A">
              <w:rPr>
                <w:rFonts w:eastAsia="Calibri"/>
                <w:i/>
                <w:color w:val="000000" w:themeColor="text1"/>
              </w:rPr>
              <w:t xml:space="preserve"> </w:t>
            </w:r>
            <w:proofErr w:type="spellStart"/>
            <w:r w:rsidRPr="00480E8A">
              <w:rPr>
                <w:rFonts w:eastAsia="Calibri"/>
                <w:i/>
                <w:color w:val="000000" w:themeColor="text1"/>
              </w:rPr>
              <w:t>mencapai</w:t>
            </w:r>
            <w:proofErr w:type="spellEnd"/>
            <w:r w:rsidRPr="00480E8A">
              <w:rPr>
                <w:rFonts w:eastAsia="Calibri"/>
                <w:i/>
                <w:color w:val="000000" w:themeColor="text1"/>
              </w:rPr>
              <w:t xml:space="preserve"> </w:t>
            </w:r>
            <w:proofErr w:type="spellStart"/>
            <w:r w:rsidRPr="00480E8A">
              <w:rPr>
                <w:rFonts w:eastAsia="Calibri"/>
                <w:i/>
                <w:color w:val="000000" w:themeColor="text1"/>
              </w:rPr>
              <w:t>tujuan</w:t>
            </w:r>
            <w:proofErr w:type="spellEnd"/>
            <w:r w:rsidRPr="00480E8A">
              <w:rPr>
                <w:rFonts w:eastAsia="Calibri"/>
                <w:i/>
                <w:color w:val="000000" w:themeColor="text1"/>
              </w:rPr>
              <w:t xml:space="preserve"> yang </w:t>
            </w:r>
            <w:proofErr w:type="spellStart"/>
            <w:r w:rsidRPr="00480E8A">
              <w:rPr>
                <w:rFonts w:eastAsia="Calibri"/>
                <w:i/>
                <w:color w:val="000000" w:themeColor="text1"/>
              </w:rPr>
              <w:t>telah</w:t>
            </w:r>
            <w:proofErr w:type="spellEnd"/>
            <w:r w:rsidRPr="00480E8A">
              <w:rPr>
                <w:rFonts w:eastAsia="Calibri"/>
                <w:i/>
                <w:color w:val="000000" w:themeColor="text1"/>
              </w:rPr>
              <w:t xml:space="preserve"> </w:t>
            </w:r>
            <w:proofErr w:type="spellStart"/>
            <w:r w:rsidRPr="00480E8A">
              <w:rPr>
                <w:rFonts w:eastAsia="Calibri"/>
                <w:i/>
                <w:color w:val="000000" w:themeColor="text1"/>
              </w:rPr>
              <w:t>ditetapkan</w:t>
            </w:r>
            <w:proofErr w:type="spellEnd"/>
            <w:r w:rsidRPr="00480E8A">
              <w:rPr>
                <w:rFonts w:eastAsia="Calibri"/>
                <w:i/>
                <w:color w:val="000000" w:themeColor="text1"/>
              </w:rPr>
              <w:t xml:space="preserve"> </w:t>
            </w:r>
            <w:proofErr w:type="spellStart"/>
            <w:r w:rsidRPr="00480E8A">
              <w:rPr>
                <w:rFonts w:eastAsia="Calibri"/>
                <w:i/>
                <w:color w:val="000000" w:themeColor="text1"/>
              </w:rPr>
              <w:t>ditulis</w:t>
            </w:r>
            <w:proofErr w:type="spellEnd"/>
            <w:r w:rsidRPr="00480E8A">
              <w:rPr>
                <w:rFonts w:eastAsia="Calibri"/>
                <w:i/>
                <w:color w:val="000000" w:themeColor="text1"/>
              </w:rPr>
              <w:t xml:space="preserve"> </w:t>
            </w:r>
            <w:proofErr w:type="spellStart"/>
            <w:r w:rsidRPr="00480E8A">
              <w:rPr>
                <w:rFonts w:eastAsia="Calibri"/>
                <w:i/>
                <w:color w:val="000000" w:themeColor="text1"/>
              </w:rPr>
              <w:t>tidak</w:t>
            </w:r>
            <w:proofErr w:type="spellEnd"/>
            <w:r w:rsidRPr="00480E8A">
              <w:rPr>
                <w:rFonts w:eastAsia="Calibri"/>
                <w:i/>
                <w:color w:val="000000" w:themeColor="text1"/>
              </w:rPr>
              <w:t xml:space="preserve"> </w:t>
            </w:r>
            <w:proofErr w:type="spellStart"/>
            <w:r w:rsidRPr="00480E8A">
              <w:rPr>
                <w:rFonts w:eastAsia="Calibri"/>
                <w:i/>
                <w:color w:val="000000" w:themeColor="text1"/>
              </w:rPr>
              <w:t>melebihi</w:t>
            </w:r>
            <w:proofErr w:type="spellEnd"/>
            <w:r w:rsidRPr="00480E8A">
              <w:rPr>
                <w:rFonts w:eastAsia="Calibri"/>
                <w:i/>
                <w:color w:val="000000" w:themeColor="text1"/>
              </w:rPr>
              <w:t xml:space="preserve"> 600 kata. Bagian </w:t>
            </w:r>
            <w:proofErr w:type="spellStart"/>
            <w:r w:rsidRPr="00480E8A">
              <w:rPr>
                <w:rFonts w:eastAsia="Calibri"/>
                <w:i/>
                <w:color w:val="000000" w:themeColor="text1"/>
              </w:rPr>
              <w:t>ini</w:t>
            </w:r>
            <w:proofErr w:type="spellEnd"/>
            <w:r w:rsidRPr="00480E8A">
              <w:rPr>
                <w:rFonts w:eastAsia="Calibri"/>
                <w:i/>
                <w:color w:val="000000" w:themeColor="text1"/>
              </w:rPr>
              <w:t xml:space="preserve"> </w:t>
            </w:r>
            <w:proofErr w:type="spellStart"/>
            <w:r w:rsidRPr="00480E8A">
              <w:rPr>
                <w:rFonts w:eastAsia="Calibri"/>
                <w:i/>
                <w:color w:val="000000" w:themeColor="text1"/>
              </w:rPr>
              <w:t>dilengkapi</w:t>
            </w:r>
            <w:proofErr w:type="spellEnd"/>
            <w:r w:rsidRPr="00480E8A">
              <w:rPr>
                <w:rFonts w:eastAsia="Calibri"/>
                <w:i/>
                <w:color w:val="000000" w:themeColor="text1"/>
              </w:rPr>
              <w:t xml:space="preserve"> </w:t>
            </w:r>
            <w:proofErr w:type="spellStart"/>
            <w:r w:rsidRPr="00480E8A">
              <w:rPr>
                <w:rFonts w:eastAsia="Calibri"/>
                <w:i/>
                <w:color w:val="000000" w:themeColor="text1"/>
              </w:rPr>
              <w:t>dengan</w:t>
            </w:r>
            <w:proofErr w:type="spellEnd"/>
            <w:r w:rsidRPr="00480E8A">
              <w:rPr>
                <w:rFonts w:eastAsia="Calibri"/>
                <w:i/>
                <w:color w:val="000000" w:themeColor="text1"/>
              </w:rPr>
              <w:t xml:space="preserve"> diagram </w:t>
            </w:r>
            <w:proofErr w:type="spellStart"/>
            <w:r w:rsidRPr="00480E8A">
              <w:rPr>
                <w:rFonts w:eastAsia="Calibri"/>
                <w:i/>
                <w:color w:val="000000" w:themeColor="text1"/>
              </w:rPr>
              <w:t>alir</w:t>
            </w:r>
            <w:proofErr w:type="spellEnd"/>
            <w:r w:rsidRPr="00480E8A">
              <w:rPr>
                <w:rFonts w:eastAsia="Calibri"/>
                <w:i/>
                <w:color w:val="000000" w:themeColor="text1"/>
              </w:rPr>
              <w:t xml:space="preserve"> </w:t>
            </w:r>
            <w:proofErr w:type="spellStart"/>
            <w:r w:rsidRPr="00480E8A">
              <w:rPr>
                <w:rFonts w:eastAsia="Calibri"/>
                <w:i/>
                <w:color w:val="000000" w:themeColor="text1"/>
              </w:rPr>
              <w:t>penelitian</w:t>
            </w:r>
            <w:proofErr w:type="spellEnd"/>
            <w:r w:rsidRPr="00480E8A">
              <w:rPr>
                <w:rFonts w:eastAsia="Calibri"/>
                <w:i/>
                <w:color w:val="000000" w:themeColor="text1"/>
              </w:rPr>
              <w:t xml:space="preserve"> yang </w:t>
            </w:r>
            <w:proofErr w:type="spellStart"/>
            <w:r w:rsidRPr="00480E8A">
              <w:rPr>
                <w:rFonts w:eastAsia="Calibri"/>
                <w:i/>
                <w:color w:val="000000" w:themeColor="text1"/>
              </w:rPr>
              <w:t>menggambarkan</w:t>
            </w:r>
            <w:proofErr w:type="spellEnd"/>
            <w:r w:rsidRPr="00480E8A">
              <w:rPr>
                <w:rFonts w:eastAsia="Calibri"/>
                <w:i/>
                <w:color w:val="000000" w:themeColor="text1"/>
              </w:rPr>
              <w:t xml:space="preserve"> </w:t>
            </w:r>
            <w:proofErr w:type="spellStart"/>
            <w:r w:rsidRPr="00480E8A">
              <w:rPr>
                <w:rFonts w:eastAsia="Calibri"/>
                <w:i/>
                <w:color w:val="000000" w:themeColor="text1"/>
              </w:rPr>
              <w:t>apa</w:t>
            </w:r>
            <w:proofErr w:type="spellEnd"/>
            <w:r w:rsidRPr="00480E8A">
              <w:rPr>
                <w:rFonts w:eastAsia="Calibri"/>
                <w:i/>
                <w:color w:val="000000" w:themeColor="text1"/>
              </w:rPr>
              <w:t xml:space="preserve"> yang </w:t>
            </w:r>
            <w:proofErr w:type="spellStart"/>
            <w:r w:rsidRPr="00480E8A">
              <w:rPr>
                <w:rFonts w:eastAsia="Calibri"/>
                <w:i/>
                <w:color w:val="000000" w:themeColor="text1"/>
              </w:rPr>
              <w:t>sudah</w:t>
            </w:r>
            <w:proofErr w:type="spellEnd"/>
            <w:r w:rsidRPr="00480E8A">
              <w:rPr>
                <w:rFonts w:eastAsia="Calibri"/>
                <w:i/>
                <w:color w:val="000000" w:themeColor="text1"/>
              </w:rPr>
              <w:t xml:space="preserve"> </w:t>
            </w:r>
            <w:proofErr w:type="spellStart"/>
            <w:r w:rsidRPr="00480E8A">
              <w:rPr>
                <w:rFonts w:eastAsia="Calibri"/>
                <w:i/>
                <w:color w:val="000000" w:themeColor="text1"/>
              </w:rPr>
              <w:t>dilaksanakan</w:t>
            </w:r>
            <w:proofErr w:type="spellEnd"/>
            <w:r w:rsidRPr="00480E8A">
              <w:rPr>
                <w:rFonts w:eastAsia="Calibri"/>
                <w:i/>
                <w:color w:val="000000" w:themeColor="text1"/>
              </w:rPr>
              <w:t xml:space="preserve"> dan yang </w:t>
            </w:r>
            <w:proofErr w:type="spellStart"/>
            <w:r w:rsidRPr="00480E8A">
              <w:rPr>
                <w:rFonts w:eastAsia="Calibri"/>
                <w:i/>
                <w:color w:val="000000" w:themeColor="text1"/>
              </w:rPr>
              <w:t>akan</w:t>
            </w:r>
            <w:proofErr w:type="spellEnd"/>
            <w:r w:rsidRPr="00480E8A">
              <w:rPr>
                <w:rFonts w:eastAsia="Calibri"/>
                <w:i/>
                <w:color w:val="000000" w:themeColor="text1"/>
              </w:rPr>
              <w:t xml:space="preserve"> </w:t>
            </w:r>
            <w:proofErr w:type="spellStart"/>
            <w:r w:rsidRPr="00480E8A">
              <w:rPr>
                <w:rFonts w:eastAsia="Calibri"/>
                <w:i/>
                <w:color w:val="000000" w:themeColor="text1"/>
              </w:rPr>
              <w:t>dikerjakan</w:t>
            </w:r>
            <w:proofErr w:type="spellEnd"/>
            <w:r w:rsidRPr="00480E8A">
              <w:rPr>
                <w:rFonts w:eastAsia="Calibri"/>
                <w:i/>
                <w:color w:val="000000" w:themeColor="text1"/>
              </w:rPr>
              <w:t xml:space="preserve"> </w:t>
            </w:r>
            <w:proofErr w:type="spellStart"/>
            <w:r w:rsidRPr="00480E8A">
              <w:rPr>
                <w:rFonts w:eastAsia="Calibri"/>
                <w:i/>
                <w:color w:val="000000" w:themeColor="text1"/>
              </w:rPr>
              <w:t>selama</w:t>
            </w:r>
            <w:proofErr w:type="spellEnd"/>
            <w:r w:rsidRPr="00480E8A">
              <w:rPr>
                <w:rFonts w:eastAsia="Calibri"/>
                <w:i/>
                <w:color w:val="000000" w:themeColor="text1"/>
              </w:rPr>
              <w:t xml:space="preserve"> </w:t>
            </w:r>
            <w:proofErr w:type="spellStart"/>
            <w:r w:rsidRPr="00480E8A">
              <w:rPr>
                <w:rFonts w:eastAsia="Calibri"/>
                <w:i/>
                <w:color w:val="000000" w:themeColor="text1"/>
              </w:rPr>
              <w:t>waktu</w:t>
            </w:r>
            <w:proofErr w:type="spellEnd"/>
            <w:r w:rsidRPr="00480E8A">
              <w:rPr>
                <w:rFonts w:eastAsia="Calibri"/>
                <w:i/>
                <w:color w:val="000000" w:themeColor="text1"/>
              </w:rPr>
              <w:t xml:space="preserve"> yang </w:t>
            </w:r>
            <w:proofErr w:type="spellStart"/>
            <w:r w:rsidRPr="00480E8A">
              <w:rPr>
                <w:rFonts w:eastAsia="Calibri"/>
                <w:i/>
                <w:color w:val="000000" w:themeColor="text1"/>
              </w:rPr>
              <w:t>diusulkan</w:t>
            </w:r>
            <w:proofErr w:type="spellEnd"/>
            <w:r w:rsidRPr="00480E8A">
              <w:rPr>
                <w:rFonts w:eastAsia="Calibri"/>
                <w:i/>
                <w:color w:val="000000" w:themeColor="text1"/>
              </w:rPr>
              <w:t xml:space="preserve">. Format diagram </w:t>
            </w:r>
            <w:proofErr w:type="spellStart"/>
            <w:r w:rsidRPr="00480E8A">
              <w:rPr>
                <w:rFonts w:eastAsia="Calibri"/>
                <w:i/>
                <w:color w:val="000000" w:themeColor="text1"/>
              </w:rPr>
              <w:t>alir</w:t>
            </w:r>
            <w:proofErr w:type="spellEnd"/>
            <w:r w:rsidRPr="00480E8A">
              <w:rPr>
                <w:rFonts w:eastAsia="Calibri"/>
                <w:i/>
                <w:color w:val="000000" w:themeColor="text1"/>
              </w:rPr>
              <w:t xml:space="preserve"> </w:t>
            </w:r>
            <w:proofErr w:type="spellStart"/>
            <w:r w:rsidRPr="00480E8A">
              <w:rPr>
                <w:rFonts w:eastAsia="Calibri"/>
                <w:i/>
                <w:color w:val="000000" w:themeColor="text1"/>
              </w:rPr>
              <w:t>dapat</w:t>
            </w:r>
            <w:proofErr w:type="spellEnd"/>
            <w:r w:rsidRPr="00480E8A">
              <w:rPr>
                <w:rFonts w:eastAsia="Calibri"/>
                <w:i/>
                <w:color w:val="000000" w:themeColor="text1"/>
              </w:rPr>
              <w:t xml:space="preserve"> </w:t>
            </w:r>
            <w:proofErr w:type="spellStart"/>
            <w:r w:rsidRPr="00480E8A">
              <w:rPr>
                <w:rFonts w:eastAsia="Calibri"/>
                <w:i/>
                <w:color w:val="000000" w:themeColor="text1"/>
              </w:rPr>
              <w:t>berupa</w:t>
            </w:r>
            <w:proofErr w:type="spellEnd"/>
            <w:r w:rsidRPr="00480E8A">
              <w:rPr>
                <w:rFonts w:eastAsia="Calibri"/>
                <w:i/>
                <w:color w:val="000000" w:themeColor="text1"/>
              </w:rPr>
              <w:t xml:space="preserve"> file JPG/PNG. Bagan penelitian </w:t>
            </w:r>
            <w:proofErr w:type="spellStart"/>
            <w:r w:rsidRPr="00480E8A">
              <w:rPr>
                <w:rFonts w:eastAsia="Calibri"/>
                <w:i/>
                <w:color w:val="000000" w:themeColor="text1"/>
              </w:rPr>
              <w:t>harus</w:t>
            </w:r>
            <w:proofErr w:type="spellEnd"/>
            <w:r w:rsidRPr="00480E8A">
              <w:rPr>
                <w:rFonts w:eastAsia="Calibri"/>
                <w:i/>
                <w:color w:val="000000" w:themeColor="text1"/>
              </w:rPr>
              <w:t xml:space="preserve"> </w:t>
            </w:r>
            <w:proofErr w:type="spellStart"/>
            <w:r w:rsidRPr="00480E8A">
              <w:rPr>
                <w:rFonts w:eastAsia="Calibri"/>
                <w:i/>
                <w:color w:val="000000" w:themeColor="text1"/>
              </w:rPr>
              <w:t>dibuat</w:t>
            </w:r>
            <w:proofErr w:type="spellEnd"/>
            <w:r w:rsidRPr="00480E8A">
              <w:rPr>
                <w:rFonts w:eastAsia="Calibri"/>
                <w:i/>
                <w:color w:val="000000" w:themeColor="text1"/>
              </w:rPr>
              <w:t xml:space="preserve"> </w:t>
            </w:r>
            <w:proofErr w:type="spellStart"/>
            <w:r w:rsidRPr="00480E8A">
              <w:rPr>
                <w:rFonts w:eastAsia="Calibri"/>
                <w:i/>
                <w:color w:val="000000" w:themeColor="text1"/>
              </w:rPr>
              <w:t>secara</w:t>
            </w:r>
            <w:proofErr w:type="spellEnd"/>
            <w:r w:rsidRPr="00480E8A">
              <w:rPr>
                <w:rFonts w:eastAsia="Calibri"/>
                <w:i/>
                <w:color w:val="000000" w:themeColor="text1"/>
              </w:rPr>
              <w:t xml:space="preserve"> </w:t>
            </w:r>
            <w:proofErr w:type="spellStart"/>
            <w:r w:rsidRPr="00480E8A">
              <w:rPr>
                <w:rFonts w:eastAsia="Calibri"/>
                <w:i/>
                <w:color w:val="000000" w:themeColor="text1"/>
              </w:rPr>
              <w:t>utuh</w:t>
            </w:r>
            <w:proofErr w:type="spellEnd"/>
            <w:r w:rsidRPr="00480E8A">
              <w:rPr>
                <w:rFonts w:eastAsia="Calibri"/>
                <w:i/>
                <w:color w:val="000000" w:themeColor="text1"/>
              </w:rPr>
              <w:t xml:space="preserve"> </w:t>
            </w:r>
            <w:proofErr w:type="spellStart"/>
            <w:r w:rsidRPr="00480E8A">
              <w:rPr>
                <w:rFonts w:eastAsia="Calibri"/>
                <w:i/>
                <w:color w:val="000000" w:themeColor="text1"/>
              </w:rPr>
              <w:t>dengan</w:t>
            </w:r>
            <w:proofErr w:type="spellEnd"/>
            <w:r w:rsidRPr="00480E8A">
              <w:rPr>
                <w:rFonts w:eastAsia="Calibri"/>
                <w:i/>
                <w:color w:val="000000" w:themeColor="text1"/>
              </w:rPr>
              <w:t xml:space="preserve"> </w:t>
            </w:r>
            <w:proofErr w:type="spellStart"/>
            <w:r w:rsidRPr="00480E8A">
              <w:rPr>
                <w:rFonts w:eastAsia="Calibri"/>
                <w:i/>
                <w:color w:val="000000" w:themeColor="text1"/>
              </w:rPr>
              <w:t>penahapan</w:t>
            </w:r>
            <w:proofErr w:type="spellEnd"/>
            <w:r w:rsidRPr="00480E8A">
              <w:rPr>
                <w:rFonts w:eastAsia="Calibri"/>
                <w:i/>
                <w:color w:val="000000" w:themeColor="text1"/>
              </w:rPr>
              <w:t xml:space="preserve"> yang </w:t>
            </w:r>
            <w:proofErr w:type="spellStart"/>
            <w:r w:rsidRPr="00480E8A">
              <w:rPr>
                <w:rFonts w:eastAsia="Calibri"/>
                <w:i/>
                <w:color w:val="000000" w:themeColor="text1"/>
              </w:rPr>
              <w:t>jelas</w:t>
            </w:r>
            <w:proofErr w:type="spellEnd"/>
            <w:r w:rsidRPr="00480E8A">
              <w:rPr>
                <w:rFonts w:eastAsia="Calibri"/>
                <w:i/>
                <w:color w:val="000000" w:themeColor="text1"/>
              </w:rPr>
              <w:t xml:space="preserve">, </w:t>
            </w:r>
            <w:proofErr w:type="spellStart"/>
            <w:r w:rsidRPr="00480E8A">
              <w:rPr>
                <w:rFonts w:eastAsia="Calibri"/>
                <w:i/>
                <w:color w:val="000000" w:themeColor="text1"/>
              </w:rPr>
              <w:t>mulai</w:t>
            </w:r>
            <w:proofErr w:type="spellEnd"/>
            <w:r w:rsidRPr="00480E8A">
              <w:rPr>
                <w:rFonts w:eastAsia="Calibri"/>
                <w:i/>
                <w:color w:val="000000" w:themeColor="text1"/>
              </w:rPr>
              <w:t xml:space="preserve"> </w:t>
            </w:r>
            <w:proofErr w:type="spellStart"/>
            <w:r w:rsidRPr="00480E8A">
              <w:rPr>
                <w:rFonts w:eastAsia="Calibri"/>
                <w:i/>
                <w:color w:val="000000" w:themeColor="text1"/>
              </w:rPr>
              <w:t>dari</w:t>
            </w:r>
            <w:proofErr w:type="spellEnd"/>
            <w:r w:rsidRPr="00480E8A">
              <w:rPr>
                <w:rFonts w:eastAsia="Calibri"/>
                <w:i/>
                <w:color w:val="000000" w:themeColor="text1"/>
              </w:rPr>
              <w:t xml:space="preserve"> </w:t>
            </w:r>
            <w:proofErr w:type="spellStart"/>
            <w:r w:rsidRPr="00480E8A">
              <w:rPr>
                <w:rFonts w:eastAsia="Calibri"/>
                <w:i/>
                <w:color w:val="000000" w:themeColor="text1"/>
              </w:rPr>
              <w:t>awal</w:t>
            </w:r>
            <w:proofErr w:type="spellEnd"/>
            <w:r w:rsidRPr="00480E8A">
              <w:rPr>
                <w:rFonts w:eastAsia="Calibri"/>
                <w:i/>
                <w:color w:val="000000" w:themeColor="text1"/>
              </w:rPr>
              <w:t xml:space="preserve"> </w:t>
            </w:r>
            <w:proofErr w:type="spellStart"/>
            <w:r w:rsidRPr="00480E8A">
              <w:rPr>
                <w:rFonts w:eastAsia="Calibri"/>
                <w:i/>
                <w:color w:val="000000" w:themeColor="text1"/>
              </w:rPr>
              <w:t>bagaimana</w:t>
            </w:r>
            <w:proofErr w:type="spellEnd"/>
            <w:r w:rsidRPr="00480E8A">
              <w:rPr>
                <w:rFonts w:eastAsia="Calibri"/>
                <w:i/>
                <w:color w:val="000000" w:themeColor="text1"/>
              </w:rPr>
              <w:t xml:space="preserve"> proses dan </w:t>
            </w:r>
            <w:proofErr w:type="spellStart"/>
            <w:r w:rsidRPr="00480E8A">
              <w:rPr>
                <w:rFonts w:eastAsia="Calibri"/>
                <w:i/>
                <w:color w:val="000000" w:themeColor="text1"/>
              </w:rPr>
              <w:t>luarannya</w:t>
            </w:r>
            <w:proofErr w:type="spellEnd"/>
            <w:r w:rsidRPr="00480E8A">
              <w:rPr>
                <w:rFonts w:eastAsia="Calibri"/>
                <w:i/>
                <w:color w:val="000000" w:themeColor="text1"/>
              </w:rPr>
              <w:t xml:space="preserve">, dan </w:t>
            </w:r>
            <w:proofErr w:type="spellStart"/>
            <w:r w:rsidRPr="00480E8A">
              <w:rPr>
                <w:rFonts w:eastAsia="Calibri"/>
                <w:i/>
                <w:color w:val="000000" w:themeColor="text1"/>
              </w:rPr>
              <w:t>indikator</w:t>
            </w:r>
            <w:proofErr w:type="spellEnd"/>
            <w:r w:rsidRPr="00480E8A">
              <w:rPr>
                <w:rFonts w:eastAsia="Calibri"/>
                <w:i/>
                <w:color w:val="000000" w:themeColor="text1"/>
              </w:rPr>
              <w:t xml:space="preserve"> </w:t>
            </w:r>
            <w:proofErr w:type="spellStart"/>
            <w:r w:rsidRPr="00480E8A">
              <w:rPr>
                <w:rFonts w:eastAsia="Calibri"/>
                <w:i/>
                <w:color w:val="000000" w:themeColor="text1"/>
              </w:rPr>
              <w:t>capaian</w:t>
            </w:r>
            <w:proofErr w:type="spellEnd"/>
            <w:r w:rsidRPr="00480E8A">
              <w:rPr>
                <w:rFonts w:eastAsia="Calibri"/>
                <w:i/>
                <w:color w:val="000000" w:themeColor="text1"/>
              </w:rPr>
              <w:t xml:space="preserve"> yang </w:t>
            </w:r>
            <w:proofErr w:type="spellStart"/>
            <w:r w:rsidRPr="00480E8A">
              <w:rPr>
                <w:rFonts w:eastAsia="Calibri"/>
                <w:i/>
                <w:color w:val="000000" w:themeColor="text1"/>
              </w:rPr>
              <w:t>ditargetkan</w:t>
            </w:r>
            <w:proofErr w:type="spellEnd"/>
            <w:r w:rsidRPr="00480E8A">
              <w:rPr>
                <w:rFonts w:eastAsia="Calibri"/>
                <w:i/>
                <w:color w:val="000000" w:themeColor="text1"/>
              </w:rPr>
              <w:t xml:space="preserve">. Di bagian </w:t>
            </w:r>
            <w:proofErr w:type="spellStart"/>
            <w:r w:rsidRPr="00480E8A">
              <w:rPr>
                <w:rFonts w:eastAsia="Calibri"/>
                <w:i/>
                <w:color w:val="000000" w:themeColor="text1"/>
              </w:rPr>
              <w:t>ini</w:t>
            </w:r>
            <w:proofErr w:type="spellEnd"/>
            <w:r w:rsidRPr="00480E8A">
              <w:rPr>
                <w:rFonts w:eastAsia="Calibri"/>
                <w:i/>
                <w:color w:val="000000" w:themeColor="text1"/>
              </w:rPr>
              <w:t xml:space="preserve"> </w:t>
            </w:r>
            <w:proofErr w:type="spellStart"/>
            <w:r w:rsidRPr="00480E8A">
              <w:rPr>
                <w:rFonts w:eastAsia="Calibri"/>
                <w:i/>
                <w:color w:val="000000" w:themeColor="text1"/>
              </w:rPr>
              <w:t>harus</w:t>
            </w:r>
            <w:proofErr w:type="spellEnd"/>
            <w:r w:rsidRPr="00480E8A">
              <w:rPr>
                <w:rFonts w:eastAsia="Calibri"/>
                <w:i/>
                <w:color w:val="000000" w:themeColor="text1"/>
              </w:rPr>
              <w:t xml:space="preserve"> juga </w:t>
            </w:r>
            <w:proofErr w:type="spellStart"/>
            <w:r w:rsidRPr="00480E8A">
              <w:rPr>
                <w:rFonts w:eastAsia="Calibri"/>
                <w:i/>
                <w:color w:val="000000" w:themeColor="text1"/>
              </w:rPr>
              <w:t>mengisi</w:t>
            </w:r>
            <w:proofErr w:type="spellEnd"/>
            <w:r w:rsidRPr="00480E8A">
              <w:rPr>
                <w:rFonts w:eastAsia="Calibri"/>
                <w:i/>
                <w:color w:val="000000" w:themeColor="text1"/>
              </w:rPr>
              <w:t xml:space="preserve"> </w:t>
            </w:r>
            <w:proofErr w:type="spellStart"/>
            <w:r w:rsidRPr="00480E8A">
              <w:rPr>
                <w:rFonts w:eastAsia="Calibri"/>
                <w:i/>
                <w:color w:val="000000" w:themeColor="text1"/>
              </w:rPr>
              <w:t>tugas</w:t>
            </w:r>
            <w:proofErr w:type="spellEnd"/>
            <w:r w:rsidRPr="00480E8A">
              <w:rPr>
                <w:rFonts w:eastAsia="Calibri"/>
                <w:i/>
                <w:color w:val="000000" w:themeColor="text1"/>
              </w:rPr>
              <w:t xml:space="preserve"> masing-masing </w:t>
            </w:r>
            <w:proofErr w:type="spellStart"/>
            <w:r w:rsidRPr="00480E8A">
              <w:rPr>
                <w:rFonts w:eastAsia="Calibri"/>
                <w:i/>
                <w:color w:val="000000" w:themeColor="text1"/>
              </w:rPr>
              <w:t>anggota</w:t>
            </w:r>
            <w:proofErr w:type="spellEnd"/>
            <w:r w:rsidRPr="00480E8A">
              <w:rPr>
                <w:rFonts w:eastAsia="Calibri"/>
                <w:i/>
                <w:color w:val="000000" w:themeColor="text1"/>
              </w:rPr>
              <w:t xml:space="preserve"> </w:t>
            </w:r>
            <w:proofErr w:type="spellStart"/>
            <w:r w:rsidRPr="00480E8A">
              <w:rPr>
                <w:rFonts w:eastAsia="Calibri"/>
                <w:i/>
                <w:color w:val="000000" w:themeColor="text1"/>
              </w:rPr>
              <w:t>pengusul</w:t>
            </w:r>
            <w:proofErr w:type="spellEnd"/>
            <w:r w:rsidRPr="00480E8A">
              <w:rPr>
                <w:rFonts w:eastAsia="Calibri"/>
                <w:i/>
                <w:color w:val="000000" w:themeColor="text1"/>
              </w:rPr>
              <w:t xml:space="preserve"> </w:t>
            </w:r>
            <w:proofErr w:type="spellStart"/>
            <w:r w:rsidRPr="00480E8A">
              <w:rPr>
                <w:rFonts w:eastAsia="Calibri"/>
                <w:i/>
                <w:color w:val="000000" w:themeColor="text1"/>
              </w:rPr>
              <w:t>sesuai</w:t>
            </w:r>
            <w:proofErr w:type="spellEnd"/>
            <w:r w:rsidRPr="00480E8A">
              <w:rPr>
                <w:rFonts w:eastAsia="Calibri"/>
                <w:i/>
                <w:color w:val="000000" w:themeColor="text1"/>
              </w:rPr>
              <w:t xml:space="preserve"> </w:t>
            </w:r>
            <w:proofErr w:type="spellStart"/>
            <w:r w:rsidRPr="00480E8A">
              <w:rPr>
                <w:rFonts w:eastAsia="Calibri"/>
                <w:i/>
                <w:color w:val="000000" w:themeColor="text1"/>
              </w:rPr>
              <w:t>tahapan</w:t>
            </w:r>
            <w:proofErr w:type="spellEnd"/>
            <w:r w:rsidRPr="00480E8A">
              <w:rPr>
                <w:rFonts w:eastAsia="Calibri"/>
                <w:i/>
                <w:color w:val="000000" w:themeColor="text1"/>
              </w:rPr>
              <w:t xml:space="preserve"> </w:t>
            </w:r>
            <w:proofErr w:type="spellStart"/>
            <w:r w:rsidRPr="00480E8A">
              <w:rPr>
                <w:rFonts w:eastAsia="Calibri"/>
                <w:i/>
                <w:color w:val="000000" w:themeColor="text1"/>
              </w:rPr>
              <w:t>penelitian</w:t>
            </w:r>
            <w:proofErr w:type="spellEnd"/>
            <w:r w:rsidRPr="00480E8A">
              <w:rPr>
                <w:rFonts w:eastAsia="Calibri"/>
                <w:i/>
                <w:color w:val="000000" w:themeColor="text1"/>
              </w:rPr>
              <w:t xml:space="preserve"> yang </w:t>
            </w:r>
            <w:proofErr w:type="spellStart"/>
            <w:r w:rsidRPr="00480E8A">
              <w:rPr>
                <w:rFonts w:eastAsia="Calibri"/>
                <w:i/>
                <w:color w:val="000000" w:themeColor="text1"/>
              </w:rPr>
              <w:t>diusulkan</w:t>
            </w:r>
            <w:proofErr w:type="spellEnd"/>
            <w:r w:rsidRPr="00480E8A">
              <w:rPr>
                <w:rFonts w:eastAsia="Calibri"/>
                <w:i/>
                <w:color w:val="000000" w:themeColor="text1"/>
              </w:rPr>
              <w:t>.</w:t>
            </w:r>
          </w:p>
        </w:tc>
      </w:tr>
    </w:tbl>
    <w:p w:rsidR="00A60890" w:rsidRDefault="00A60890" w:rsidP="00A60890">
      <w:pPr>
        <w:rPr>
          <w:color w:val="000000" w:themeColor="text1"/>
        </w:rPr>
      </w:pPr>
    </w:p>
    <w:p w:rsidR="00A60890" w:rsidRDefault="00A60890" w:rsidP="00A60890">
      <w:pPr>
        <w:rPr>
          <w:color w:val="000000" w:themeColor="text1"/>
        </w:rPr>
      </w:pPr>
      <w:r>
        <w:rPr>
          <w:color w:val="000000" w:themeColor="text1"/>
        </w:rPr>
        <w:t>METODE</w:t>
      </w:r>
    </w:p>
    <w:p w:rsidR="00BD51D5" w:rsidRDefault="00BD51D5" w:rsidP="00A60890">
      <w:r>
        <w:t>T</w:t>
      </w:r>
      <w:r w:rsidRPr="00BD51D5">
        <w:t xml:space="preserve">his </w:t>
      </w:r>
      <w:r>
        <w:t xml:space="preserve">project is a one-year study that </w:t>
      </w:r>
      <w:r w:rsidRPr="00BD51D5">
        <w:t>aims</w:t>
      </w:r>
      <w:r w:rsidRPr="00BD51D5">
        <w:t xml:space="preserve"> to explore the relationship between disease burden, coping mechanisms, and self-management practices</w:t>
      </w:r>
      <w:r>
        <w:t>.</w:t>
      </w:r>
    </w:p>
    <w:p w:rsidR="00BD51D5" w:rsidRDefault="00BD51D5" w:rsidP="00A60890">
      <w:pPr>
        <w:rPr>
          <w:color w:val="000000" w:themeColor="text1"/>
        </w:rPr>
      </w:pPr>
    </w:p>
    <w:p w:rsidR="00BD51D5" w:rsidRDefault="00BD51D5" w:rsidP="00BD51D5">
      <w:r w:rsidRPr="00BD51D5">
        <w:t>Design: A cross-sectional study conducted at Primary Health Centers in Central Jakarta. Inclusion criteria include adult patients aged over 20 years diagnosed with a chronic illness by a physician for at least one year and able to communicate verbally. Patients with mental disorders will be excluded. The minimum sample size is estimated to be 150 patients, with an additional 20% to account for potential missing data.</w:t>
      </w:r>
    </w:p>
    <w:p w:rsidR="00BD51D5" w:rsidRPr="00BD51D5" w:rsidRDefault="00BD51D5" w:rsidP="00BD51D5"/>
    <w:p w:rsidR="00BD51D5" w:rsidRDefault="00BD51D5" w:rsidP="00BD51D5">
      <w:r>
        <w:t xml:space="preserve">Instruments </w:t>
      </w:r>
    </w:p>
    <w:p w:rsidR="00BD51D5" w:rsidRPr="00BD51D5" w:rsidRDefault="00BD51D5" w:rsidP="00BD51D5">
      <w:r w:rsidRPr="00BD51D5">
        <w:t>Researchers will administer a study questionnaire during patients' visits to the Primary Health Centers. The questionnaire comprises four parts: demographic information, the Self-Management Behavior Indices, the Multimorbidity Treatment Burden Questionnaire (MTBQ), and the Toulouse Scale for Coping (TSC).</w:t>
      </w:r>
    </w:p>
    <w:p w:rsidR="00BD51D5" w:rsidRDefault="00BD51D5" w:rsidP="00BD51D5"/>
    <w:p w:rsidR="00BD51D5" w:rsidRDefault="00BD51D5" w:rsidP="00BD51D5">
      <w:r w:rsidRPr="00BD51D5">
        <w:t>The MTBQ, developed by Duncan et al. (2017), is a 10-item measure of treatment burden for patients with multimorbidity. It has demonstrated good face validity and reliability, with a Cronbach’s alpha of 0.83</w:t>
      </w:r>
      <w:r w:rsidR="00DE0AEA">
        <w:t xml:space="preserve"> [18]</w:t>
      </w:r>
      <w:r w:rsidRPr="00BD51D5">
        <w:t xml:space="preserve">. </w:t>
      </w:r>
    </w:p>
    <w:p w:rsidR="00BD51D5" w:rsidRDefault="00BD51D5" w:rsidP="00BD51D5"/>
    <w:p w:rsidR="00BD51D5" w:rsidRPr="00BD51D5" w:rsidRDefault="00BD51D5" w:rsidP="00BD51D5">
      <w:r w:rsidRPr="00BD51D5">
        <w:t xml:space="preserve">The TSC, developed by </w:t>
      </w:r>
      <w:r w:rsidR="00DE0AEA">
        <w:t>Puri</w:t>
      </w:r>
      <w:r w:rsidRPr="00BD51D5">
        <w:t xml:space="preserve"> et al. (2024), assesses coping strategies and includes six distinct strategies categorized into positive and negative coping styles. It has shown high reliability with a Cronbach’s alpha of 0.944</w:t>
      </w:r>
      <w:r w:rsidR="00DE0AEA">
        <w:t xml:space="preserve"> [19]</w:t>
      </w:r>
      <w:r w:rsidRPr="00BD51D5">
        <w:t>.</w:t>
      </w:r>
    </w:p>
    <w:p w:rsidR="00DE0AEA" w:rsidRDefault="00DE0AEA" w:rsidP="00BD51D5"/>
    <w:p w:rsidR="00BD51D5" w:rsidRDefault="00BD51D5" w:rsidP="00BD51D5">
      <w:r w:rsidRPr="00BD51D5">
        <w:t>The Self-Management Behavior Indices, developed by Curtin et al. (2008), consist of 37 items divided into five subscales. This instrument measures self-management behaviors among chronic kidney disease patients and is expected to have good face validity and reliability, with Cronbach’s alpha coefficients ranging from 0.70 to 0.84</w:t>
      </w:r>
      <w:r w:rsidR="00DE0AEA">
        <w:t xml:space="preserve"> [20][15]</w:t>
      </w:r>
      <w:r w:rsidRPr="00BD51D5">
        <w:t>.</w:t>
      </w:r>
    </w:p>
    <w:p w:rsidR="00BD51D5" w:rsidRDefault="00BD51D5" w:rsidP="00BD51D5"/>
    <w:p w:rsidR="00BD51D5" w:rsidRPr="00BD51D5" w:rsidRDefault="00BD51D5" w:rsidP="00BD51D5">
      <w:r w:rsidRPr="00BD51D5">
        <w:t>Data Collection Procedure:</w:t>
      </w:r>
    </w:p>
    <w:p w:rsidR="00BD51D5" w:rsidRDefault="00BD51D5" w:rsidP="00BD51D5"/>
    <w:p w:rsidR="00BD51D5" w:rsidRPr="00BD51D5" w:rsidRDefault="00BD51D5" w:rsidP="00BD51D5">
      <w:r>
        <w:t xml:space="preserve">Step 1 </w:t>
      </w:r>
      <w:r w:rsidRPr="00BD51D5">
        <w:t>Participant Recruitment:</w:t>
      </w:r>
    </w:p>
    <w:p w:rsidR="00BD51D5" w:rsidRDefault="00BD51D5" w:rsidP="00BD51D5">
      <w:r w:rsidRPr="00BD51D5">
        <w:t>Patients meeting the inclusion criteria will be identified through medical records at the Primary Health Centers in Central Jakarta.</w:t>
      </w:r>
      <w:r>
        <w:t xml:space="preserve"> </w:t>
      </w:r>
      <w:r w:rsidRPr="00BD51D5">
        <w:t>Healthcare providers will inform eligible patients about the study and invite them to participate during their clinic visits.</w:t>
      </w:r>
      <w:r>
        <w:t xml:space="preserve"> </w:t>
      </w:r>
      <w:r w:rsidRPr="00BD51D5">
        <w:t>Written informed consent will be obtained from all participants before proceeding with data collection.</w:t>
      </w:r>
    </w:p>
    <w:p w:rsidR="00BD51D5" w:rsidRPr="00BD51D5" w:rsidRDefault="00BD51D5" w:rsidP="00BD51D5"/>
    <w:p w:rsidR="00BD51D5" w:rsidRPr="00BD51D5" w:rsidRDefault="00BD51D5" w:rsidP="00BD51D5">
      <w:r>
        <w:t xml:space="preserve">Step 2 </w:t>
      </w:r>
      <w:r w:rsidRPr="00BD51D5">
        <w:t>Questionnaire Administration:</w:t>
      </w:r>
    </w:p>
    <w:p w:rsidR="00BD51D5" w:rsidRPr="00BD51D5" w:rsidRDefault="00BD51D5" w:rsidP="00BD51D5">
      <w:r w:rsidRPr="00BD51D5">
        <w:t>Trained researchers will administer the study questionnaire to participants during their clinic visits.</w:t>
      </w:r>
    </w:p>
    <w:p w:rsidR="00BD51D5" w:rsidRPr="00BD51D5" w:rsidRDefault="00BD51D5" w:rsidP="00BD51D5">
      <w:r w:rsidRPr="00BD51D5">
        <w:t>Participants will be provided with a quiet and comfortable space to complete the questionnaire.</w:t>
      </w:r>
    </w:p>
    <w:p w:rsidR="00BD51D5" w:rsidRDefault="00BD51D5" w:rsidP="00BD51D5">
      <w:r w:rsidRPr="00BD51D5">
        <w:t>Researchers will be available to clarify any questions or concerns raised by participants while completing the questionnaire.</w:t>
      </w:r>
      <w:r>
        <w:t xml:space="preserve"> </w:t>
      </w:r>
    </w:p>
    <w:p w:rsidR="00A83FBB" w:rsidRDefault="00A83FBB" w:rsidP="00BD51D5"/>
    <w:p w:rsidR="00A83FBB" w:rsidRPr="00BD51D5" w:rsidRDefault="00A83FBB" w:rsidP="00BD51D5"/>
    <w:p w:rsidR="00BD51D5" w:rsidRDefault="00BD51D5" w:rsidP="00BD51D5"/>
    <w:p w:rsidR="00BD51D5" w:rsidRPr="00BD51D5" w:rsidRDefault="00BD51D5" w:rsidP="00BD51D5">
      <w:r>
        <w:lastRenderedPageBreak/>
        <w:t xml:space="preserve">Step 3 </w:t>
      </w:r>
      <w:r w:rsidRPr="00BD51D5">
        <w:t>Data Entry and Management:</w:t>
      </w:r>
    </w:p>
    <w:p w:rsidR="00BD51D5" w:rsidRPr="00BD51D5" w:rsidRDefault="00BD51D5" w:rsidP="00BD51D5">
      <w:r w:rsidRPr="00BD51D5">
        <w:t>Data from the completed questionnaires will be entered into a secure electronic database.</w:t>
      </w:r>
    </w:p>
    <w:p w:rsidR="00BD51D5" w:rsidRPr="00BD51D5" w:rsidRDefault="00BD51D5" w:rsidP="00BD51D5">
      <w:r w:rsidRPr="00BD51D5">
        <w:t>Data entry will be conducted by trained research assistants to minimize errors.</w:t>
      </w:r>
      <w:r>
        <w:t xml:space="preserve"> </w:t>
      </w:r>
      <w:r w:rsidRPr="00BD51D5">
        <w:t>The database will be regularly backed up to prevent data loss.</w:t>
      </w:r>
    </w:p>
    <w:p w:rsidR="00BD51D5" w:rsidRPr="00BD51D5" w:rsidRDefault="00BD51D5" w:rsidP="00BD51D5"/>
    <w:p w:rsidR="00381F1F" w:rsidRPr="00A86760" w:rsidRDefault="00381F1F" w:rsidP="00381F1F">
      <w:r w:rsidRPr="00A86760">
        <w:t>Data Analysis</w:t>
      </w:r>
    </w:p>
    <w:p w:rsidR="00165AA1" w:rsidRPr="00165AA1" w:rsidRDefault="00165AA1" w:rsidP="00165AA1">
      <w:r w:rsidRPr="00165AA1">
        <w:t>For the demographic data, MTBQ, and TLC-9 Self-Management, univariate descriptive statistics will be employed to summarize and describe the main features of the dataset. Following this, a test of normality will be conducted to assess the distribution of the data and ensure the appropriateness of subsequent statistical analyses.</w:t>
      </w:r>
    </w:p>
    <w:p w:rsidR="00165AA1" w:rsidRDefault="00165AA1" w:rsidP="00165AA1">
      <w:r w:rsidRPr="00165AA1">
        <w:t xml:space="preserve">To explore the relationships among disease burden, coping strategy, and self-management, Pearson correlation will be applied to examine the linear associations between these variables. Additionally, Structural Equation Modeling (SEM) will be employed to provide a comprehensive analysis of these relationships. SEM will allow the researcher to test complex causal models by incorporating multiple dependent and independent variables, measurement errors, and latent variables simultaneously. </w:t>
      </w:r>
    </w:p>
    <w:p w:rsidR="00BD51D5" w:rsidRDefault="00BD51D5" w:rsidP="00165AA1"/>
    <w:p w:rsidR="00165AA1" w:rsidRPr="00165AA1" w:rsidRDefault="00165AA1" w:rsidP="00165AA1"/>
    <w:p w:rsidR="00381F1F" w:rsidRPr="00A86760" w:rsidRDefault="00381F1F" w:rsidP="00381F1F">
      <w:r w:rsidRPr="00A86760">
        <w:t xml:space="preserve">Job Description </w:t>
      </w:r>
    </w:p>
    <w:tbl>
      <w:tblPr>
        <w:tblStyle w:val="TableGrid"/>
        <w:tblW w:w="0" w:type="auto"/>
        <w:tblLook w:val="04A0" w:firstRow="1" w:lastRow="0" w:firstColumn="1" w:lastColumn="0" w:noHBand="0" w:noVBand="1"/>
      </w:tblPr>
      <w:tblGrid>
        <w:gridCol w:w="3775"/>
        <w:gridCol w:w="1710"/>
        <w:gridCol w:w="4050"/>
      </w:tblGrid>
      <w:tr w:rsidR="00381F1F" w:rsidTr="000F000A">
        <w:tc>
          <w:tcPr>
            <w:tcW w:w="3775" w:type="dxa"/>
          </w:tcPr>
          <w:p w:rsidR="00381F1F" w:rsidRPr="00381F1F" w:rsidRDefault="00381F1F" w:rsidP="00381F1F">
            <w:r w:rsidRPr="00A86760">
              <w:t xml:space="preserve">Researchers  </w:t>
            </w:r>
          </w:p>
        </w:tc>
        <w:tc>
          <w:tcPr>
            <w:tcW w:w="1710" w:type="dxa"/>
          </w:tcPr>
          <w:p w:rsidR="00381F1F" w:rsidRPr="00381F1F" w:rsidRDefault="00381F1F" w:rsidP="00381F1F">
            <w:r w:rsidRPr="00A86760">
              <w:t xml:space="preserve">Time Allocation </w:t>
            </w:r>
          </w:p>
        </w:tc>
        <w:tc>
          <w:tcPr>
            <w:tcW w:w="4050" w:type="dxa"/>
          </w:tcPr>
          <w:p w:rsidR="00381F1F" w:rsidRPr="00381F1F" w:rsidRDefault="00381F1F" w:rsidP="00381F1F">
            <w:r w:rsidRPr="00A86760">
              <w:t xml:space="preserve">Job Description </w:t>
            </w:r>
          </w:p>
        </w:tc>
      </w:tr>
      <w:tr w:rsidR="00381F1F" w:rsidTr="000F000A">
        <w:tc>
          <w:tcPr>
            <w:tcW w:w="3775" w:type="dxa"/>
          </w:tcPr>
          <w:p w:rsidR="00381F1F" w:rsidRPr="00381F1F" w:rsidRDefault="00381F1F" w:rsidP="00381F1F">
            <w:r w:rsidRPr="00A86760">
              <w:t>Primary Investigator (Ketua)</w:t>
            </w:r>
          </w:p>
          <w:p w:rsidR="00381F1F" w:rsidRPr="00381F1F" w:rsidRDefault="00381F1F" w:rsidP="00381F1F">
            <w:r w:rsidRPr="00A86760">
              <w:t xml:space="preserve">Dhea Natashia </w:t>
            </w:r>
          </w:p>
        </w:tc>
        <w:tc>
          <w:tcPr>
            <w:tcW w:w="1710" w:type="dxa"/>
          </w:tcPr>
          <w:p w:rsidR="00381F1F" w:rsidRPr="00381F1F" w:rsidRDefault="00381F1F" w:rsidP="00381F1F">
            <w:r w:rsidRPr="00A86760">
              <w:t>10 Jam/</w:t>
            </w:r>
            <w:r w:rsidR="00A83FBB">
              <w:t>week</w:t>
            </w:r>
            <w:r w:rsidRPr="00A86760">
              <w:t xml:space="preserve"> </w:t>
            </w:r>
          </w:p>
        </w:tc>
        <w:tc>
          <w:tcPr>
            <w:tcW w:w="4050" w:type="dxa"/>
          </w:tcPr>
          <w:p w:rsidR="00381F1F" w:rsidRPr="00381F1F" w:rsidRDefault="00381F1F" w:rsidP="00381F1F">
            <w:r w:rsidRPr="00A86760">
              <w:t xml:space="preserve">Person in Charge of Research Project, Conduct Supervision of  </w:t>
            </w:r>
          </w:p>
          <w:p w:rsidR="00381F1F" w:rsidRPr="00381F1F" w:rsidRDefault="00381F1F" w:rsidP="00381F1F">
            <w:r w:rsidRPr="00A86760">
              <w:t>Data collection, data analysis, research results</w:t>
            </w:r>
          </w:p>
          <w:p w:rsidR="00381F1F" w:rsidRPr="00381F1F" w:rsidRDefault="00381F1F" w:rsidP="00381F1F">
            <w:r w:rsidRPr="00A86760">
              <w:t>Consultation of Discussion, research results and writing report.</w:t>
            </w:r>
          </w:p>
        </w:tc>
      </w:tr>
      <w:tr w:rsidR="00381F1F" w:rsidTr="000F000A">
        <w:tc>
          <w:tcPr>
            <w:tcW w:w="3775" w:type="dxa"/>
          </w:tcPr>
          <w:p w:rsidR="00381F1F" w:rsidRPr="00381F1F" w:rsidRDefault="00381F1F" w:rsidP="00381F1F">
            <w:r w:rsidRPr="00A86760">
              <w:t xml:space="preserve">Co-Investigator </w:t>
            </w:r>
            <w:r w:rsidR="00A83FBB">
              <w:t>(1)</w:t>
            </w:r>
          </w:p>
          <w:p w:rsidR="00381F1F" w:rsidRPr="00381F1F" w:rsidRDefault="00381F1F" w:rsidP="00381F1F">
            <w:r w:rsidRPr="00A86760">
              <w:t>Diana Irawati, S. Kep., M. Kep., Sp.KMB</w:t>
            </w:r>
          </w:p>
        </w:tc>
        <w:tc>
          <w:tcPr>
            <w:tcW w:w="1710" w:type="dxa"/>
          </w:tcPr>
          <w:p w:rsidR="00381F1F" w:rsidRPr="00381F1F" w:rsidRDefault="00381F1F" w:rsidP="00381F1F">
            <w:r w:rsidRPr="00A86760">
              <w:t>8 jam/</w:t>
            </w:r>
            <w:r w:rsidR="00A83FBB">
              <w:t>week</w:t>
            </w:r>
          </w:p>
        </w:tc>
        <w:tc>
          <w:tcPr>
            <w:tcW w:w="4050" w:type="dxa"/>
          </w:tcPr>
          <w:p w:rsidR="00381F1F" w:rsidRPr="00381F1F" w:rsidRDefault="00381F1F" w:rsidP="00381F1F">
            <w:r w:rsidRPr="00A86760">
              <w:t>Pilot study, Training Research Assistant, Data collection, data analysis, research results</w:t>
            </w:r>
          </w:p>
          <w:p w:rsidR="00381F1F" w:rsidRPr="00381F1F" w:rsidRDefault="00381F1F" w:rsidP="00381F1F">
            <w:r w:rsidRPr="00A86760">
              <w:t xml:space="preserve">Discussion, research report </w:t>
            </w:r>
          </w:p>
        </w:tc>
      </w:tr>
      <w:tr w:rsidR="00381F1F" w:rsidTr="000F000A">
        <w:tc>
          <w:tcPr>
            <w:tcW w:w="3775" w:type="dxa"/>
          </w:tcPr>
          <w:p w:rsidR="00381F1F" w:rsidRPr="00381F1F" w:rsidRDefault="00381F1F" w:rsidP="00381F1F">
            <w:r w:rsidRPr="00A86760">
              <w:t xml:space="preserve">Co-Investigtor (2) </w:t>
            </w:r>
          </w:p>
          <w:p w:rsidR="00381F1F" w:rsidRPr="00A86760" w:rsidRDefault="00381F1F" w:rsidP="00381F1F"/>
          <w:p w:rsidR="00381F1F" w:rsidRPr="00381F1F" w:rsidRDefault="00B20BA5" w:rsidP="00381F1F">
            <w:r>
              <w:t>Syamikar Baridwan</w:t>
            </w:r>
            <w:r w:rsidR="00381F1F" w:rsidRPr="00A86760">
              <w:t xml:space="preserve"> S.Kep., Ns., M.Kep. Sp. Kep. </w:t>
            </w:r>
            <w:r>
              <w:t>Kom</w:t>
            </w:r>
          </w:p>
          <w:p w:rsidR="00381F1F" w:rsidRPr="00A86760" w:rsidRDefault="00381F1F" w:rsidP="00381F1F"/>
        </w:tc>
        <w:tc>
          <w:tcPr>
            <w:tcW w:w="1710" w:type="dxa"/>
          </w:tcPr>
          <w:p w:rsidR="00381F1F" w:rsidRPr="00381F1F" w:rsidRDefault="00381F1F" w:rsidP="00381F1F">
            <w:r w:rsidRPr="00A86760">
              <w:t>8 jam/</w:t>
            </w:r>
            <w:r w:rsidR="00A83FBB">
              <w:t>week</w:t>
            </w:r>
            <w:r w:rsidRPr="00A86760">
              <w:t xml:space="preserve"> </w:t>
            </w:r>
          </w:p>
        </w:tc>
        <w:tc>
          <w:tcPr>
            <w:tcW w:w="4050" w:type="dxa"/>
          </w:tcPr>
          <w:p w:rsidR="00381F1F" w:rsidRPr="00381F1F" w:rsidRDefault="00381F1F" w:rsidP="00381F1F">
            <w:r w:rsidRPr="00A86760">
              <w:t>Data collection, data analysis, research results</w:t>
            </w:r>
          </w:p>
          <w:p w:rsidR="00381F1F" w:rsidRPr="00381F1F" w:rsidRDefault="00381F1F" w:rsidP="00381F1F">
            <w:r w:rsidRPr="00A86760">
              <w:t>Discussion, research report  and results</w:t>
            </w:r>
          </w:p>
        </w:tc>
      </w:tr>
      <w:tr w:rsidR="00381F1F" w:rsidTr="000F000A">
        <w:tc>
          <w:tcPr>
            <w:tcW w:w="3775" w:type="dxa"/>
          </w:tcPr>
          <w:p w:rsidR="00381F1F" w:rsidRPr="00381F1F" w:rsidRDefault="00381F1F" w:rsidP="00381F1F">
            <w:r>
              <w:t>Co-Investigator (3)</w:t>
            </w:r>
          </w:p>
          <w:p w:rsidR="00381F1F" w:rsidRPr="00381F1F" w:rsidRDefault="00B20BA5" w:rsidP="00381F1F">
            <w:r>
              <w:t>Dian Fitria</w:t>
            </w:r>
            <w:r w:rsidR="00381F1F">
              <w:t>, S.K</w:t>
            </w:r>
            <w:r>
              <w:t>e</w:t>
            </w:r>
            <w:r w:rsidR="00381F1F">
              <w:t>p., M.Kep</w:t>
            </w:r>
            <w:r>
              <w:t>, Sp.Kep.J</w:t>
            </w:r>
          </w:p>
        </w:tc>
        <w:tc>
          <w:tcPr>
            <w:tcW w:w="1710" w:type="dxa"/>
          </w:tcPr>
          <w:p w:rsidR="00381F1F" w:rsidRPr="00381F1F" w:rsidRDefault="00381F1F" w:rsidP="00381F1F">
            <w:r>
              <w:t>6 jam/</w:t>
            </w:r>
            <w:r w:rsidR="00A83FBB">
              <w:t>week</w:t>
            </w:r>
          </w:p>
        </w:tc>
        <w:tc>
          <w:tcPr>
            <w:tcW w:w="4050" w:type="dxa"/>
          </w:tcPr>
          <w:p w:rsidR="00381F1F" w:rsidRPr="00381F1F" w:rsidRDefault="00B20BA5" w:rsidP="00381F1F">
            <w:r>
              <w:t xml:space="preserve">Proposal writing, data analysis, </w:t>
            </w:r>
            <w:r w:rsidR="00381F1F" w:rsidRPr="00381F1F">
              <w:t>manuscript editing</w:t>
            </w:r>
          </w:p>
        </w:tc>
      </w:tr>
    </w:tbl>
    <w:p w:rsidR="00A60890" w:rsidRDefault="00A60890" w:rsidP="00A60890">
      <w:pPr>
        <w:spacing w:before="120"/>
        <w:rPr>
          <w:color w:val="000000" w:themeColor="text1"/>
        </w:rPr>
      </w:pPr>
    </w:p>
    <w:p w:rsidR="00A60890" w:rsidRDefault="00A60890" w:rsidP="00A60890">
      <w:pPr>
        <w:spacing w:after="160" w:line="259" w:lineRule="auto"/>
        <w:rPr>
          <w:rFonts w:eastAsia="Calibri"/>
          <w:color w:val="000000" w:themeColor="text1"/>
        </w:rPr>
      </w:pPr>
    </w:p>
    <w:tbl>
      <w:tblPr>
        <w:tblStyle w:val="TableGrid"/>
        <w:tblW w:w="0" w:type="auto"/>
        <w:tblLook w:val="04A0" w:firstRow="1" w:lastRow="0" w:firstColumn="1" w:lastColumn="0" w:noHBand="0" w:noVBand="1"/>
      </w:tblPr>
      <w:tblGrid>
        <w:gridCol w:w="9629"/>
      </w:tblGrid>
      <w:tr w:rsidR="00A60890" w:rsidTr="00E56030">
        <w:tc>
          <w:tcPr>
            <w:tcW w:w="9855" w:type="dxa"/>
          </w:tcPr>
          <w:p w:rsidR="00A60890" w:rsidRPr="003C4D39" w:rsidRDefault="00A60890" w:rsidP="00E56030">
            <w:pPr>
              <w:spacing w:after="160" w:line="259" w:lineRule="auto"/>
              <w:rPr>
                <w:rFonts w:eastAsia="Calibri"/>
                <w:color w:val="000000" w:themeColor="text1"/>
              </w:rPr>
            </w:pPr>
            <w:r w:rsidRPr="003C4D39">
              <w:rPr>
                <w:rFonts w:eastAsia="Calibri"/>
                <w:b/>
                <w:bCs/>
                <w:color w:val="000000" w:themeColor="text1"/>
              </w:rPr>
              <w:t>Tindak Lanjut</w:t>
            </w:r>
            <w:r w:rsidRPr="00484910">
              <w:rPr>
                <w:rFonts w:eastAsia="Calibri"/>
                <w:color w:val="000000" w:themeColor="text1"/>
              </w:rPr>
              <w:t>,</w:t>
            </w:r>
            <w:r>
              <w:rPr>
                <w:rFonts w:eastAsia="Calibri"/>
                <w:b/>
                <w:bCs/>
                <w:color w:val="000000" w:themeColor="text1"/>
              </w:rPr>
              <w:t xml:space="preserve"> </w:t>
            </w:r>
            <w:r w:rsidRPr="003C4D39">
              <w:rPr>
                <w:rFonts w:eastAsia="Calibri"/>
                <w:i/>
                <w:iCs/>
                <w:color w:val="000000" w:themeColor="text1"/>
              </w:rPr>
              <w:t>uraikan tindak lanjut dari pelaksanaan penelitian dalam Pengabdian kepada Masyarakat dan Pengajaran</w:t>
            </w:r>
            <w:r>
              <w:rPr>
                <w:rFonts w:eastAsia="Calibri"/>
                <w:i/>
                <w:iCs/>
                <w:color w:val="000000" w:themeColor="text1"/>
              </w:rPr>
              <w:t>. Narasikan maksimal dalam 500 kata</w:t>
            </w:r>
          </w:p>
        </w:tc>
      </w:tr>
    </w:tbl>
    <w:p w:rsidR="00A60890" w:rsidRDefault="00A60890" w:rsidP="00A60890">
      <w:pPr>
        <w:rPr>
          <w:color w:val="000000" w:themeColor="text1"/>
        </w:rPr>
      </w:pPr>
      <w:r>
        <w:rPr>
          <w:color w:val="000000" w:themeColor="text1"/>
        </w:rPr>
        <w:t>TINDAK LANJUT</w:t>
      </w:r>
    </w:p>
    <w:p w:rsidR="00A60890" w:rsidRPr="005C6844" w:rsidRDefault="005C6844" w:rsidP="005C6844">
      <w:r w:rsidRPr="005C6844">
        <w:t xml:space="preserve">Through this research, we aim to utilize the findings as a foundational dataset for evidence-based teaching. The outcomes of this study will serve as a cornerstone for educational practices grounded in evidence-based principles. Furthermore, the research outcomes will inform the development of community engagement activities, such as the creation of a "Health Diary" handbook tailored for patients with chronic illnesses. This handbook will encompass a comprehensive record of patients' physical and psychological health histories. Divided into three sections, the handbook will document the progression of symptoms, scheduled health check-ups, medication regimens, and </w:t>
      </w:r>
      <w:r w:rsidRPr="005C6844">
        <w:lastRenderedPageBreak/>
        <w:t>assessments of disease burden, coping mechanisms, and self-management strategies. Additionally, it will feature stress management techniques tailored and scheduled for patient practice. The diary will be introduced as a pilot project at Primary Health Centers as part of community engagement efforts, aligning with governmental initiatives aimed at reducing the prevalence of chronic diseases</w:t>
      </w:r>
      <w:r w:rsidR="00DE0AEA">
        <w:t xml:space="preserve"> [21]</w:t>
      </w:r>
      <w:r w:rsidRPr="005C6844">
        <w:t>.</w:t>
      </w:r>
      <w:r w:rsidR="00DE0AEA">
        <w:t xml:space="preserve"> </w:t>
      </w:r>
      <w:r w:rsidRPr="005C6844">
        <w:t xml:space="preserve">This research endeavor represents a significant advancement in our understanding of disease burden, coping strategies, and self-management practices among individuals with chronic diseases. </w:t>
      </w:r>
      <w:r w:rsidR="00DE0AEA" w:rsidRPr="00DE0AEA">
        <w:t>By thoroughly examining these complex dynamics, we aim to provide valuable insights into how patients navigate the challenges posed by chronic illnesses on both psychological and behavioral fronts</w:t>
      </w:r>
      <w:r w:rsidRPr="005C6844">
        <w:t>. This exploration holds immense potential to inform the development of clinical interventions, preventive measures, and policy initiatives aimed at enhancing the well-being and outcomes of individuals living with chronic conditions. Through rigorous investigation and interdisciplinary collaboration, we aspire to uncover actionable insights that will empower healthcare providers, policymakers, and communities to better support individuals grappling with the burdens associated with chronic diseases</w:t>
      </w:r>
      <w:r w:rsidR="00A60890">
        <w:rPr>
          <w:color w:val="000000" w:themeColor="text1"/>
        </w:rPr>
        <w:t>.</w:t>
      </w:r>
    </w:p>
    <w:p w:rsidR="00A60890" w:rsidRPr="00480E8A" w:rsidRDefault="00A60890"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rPr>
          <w:trHeight w:val="368"/>
        </w:trPr>
        <w:tc>
          <w:tcPr>
            <w:tcW w:w="5000" w:type="pct"/>
            <w:shd w:val="clear" w:color="auto" w:fill="auto"/>
          </w:tcPr>
          <w:p w:rsidR="00A60890" w:rsidRPr="00480E8A" w:rsidRDefault="00A60890" w:rsidP="00E56030">
            <w:pPr>
              <w:jc w:val="both"/>
              <w:rPr>
                <w:rFonts w:eastAsia="Calibri"/>
                <w:color w:val="000000" w:themeColor="text1"/>
              </w:rPr>
            </w:pPr>
            <w:r w:rsidRPr="00480E8A">
              <w:rPr>
                <w:rFonts w:eastAsia="Calibri"/>
                <w:b/>
                <w:color w:val="000000" w:themeColor="text1"/>
              </w:rPr>
              <w:t>Jadwal</w:t>
            </w:r>
            <w:r w:rsidRPr="00480E8A">
              <w:rPr>
                <w:rFonts w:eastAsia="Calibri"/>
                <w:color w:val="000000" w:themeColor="text1"/>
              </w:rPr>
              <w:t xml:space="preserve"> </w:t>
            </w:r>
            <w:proofErr w:type="spellStart"/>
            <w:r w:rsidRPr="00480E8A">
              <w:rPr>
                <w:rFonts w:eastAsia="Calibri"/>
                <w:b/>
                <w:color w:val="000000" w:themeColor="text1"/>
              </w:rPr>
              <w:t>Penelitian</w:t>
            </w:r>
            <w:proofErr w:type="spellEnd"/>
            <w:r w:rsidRPr="00480E8A">
              <w:rPr>
                <w:rFonts w:eastAsia="Calibri"/>
                <w:color w:val="000000" w:themeColor="text1"/>
              </w:rPr>
              <w:t xml:space="preserve"> </w:t>
            </w:r>
            <w:proofErr w:type="spellStart"/>
            <w:r w:rsidRPr="00480E8A">
              <w:rPr>
                <w:rFonts w:eastAsia="Calibri"/>
                <w:i/>
                <w:color w:val="000000" w:themeColor="text1"/>
              </w:rPr>
              <w:t>disusun</w:t>
            </w:r>
            <w:proofErr w:type="spellEnd"/>
            <w:r w:rsidRPr="00480E8A">
              <w:rPr>
                <w:rFonts w:eastAsia="Calibri"/>
                <w:i/>
                <w:color w:val="000000" w:themeColor="text1"/>
              </w:rPr>
              <w:t xml:space="preserve"> </w:t>
            </w:r>
            <w:proofErr w:type="spellStart"/>
            <w:r w:rsidRPr="00480E8A">
              <w:rPr>
                <w:rFonts w:eastAsia="Calibri"/>
                <w:i/>
                <w:color w:val="000000" w:themeColor="text1"/>
              </w:rPr>
              <w:t>dengan</w:t>
            </w:r>
            <w:proofErr w:type="spellEnd"/>
            <w:r w:rsidRPr="00480E8A">
              <w:rPr>
                <w:rFonts w:eastAsia="Calibri"/>
                <w:i/>
                <w:color w:val="000000" w:themeColor="text1"/>
              </w:rPr>
              <w:t xml:space="preserve"> </w:t>
            </w:r>
            <w:proofErr w:type="spellStart"/>
            <w:r w:rsidRPr="00480E8A">
              <w:rPr>
                <w:rFonts w:eastAsia="Calibri"/>
                <w:i/>
                <w:color w:val="000000" w:themeColor="text1"/>
              </w:rPr>
              <w:t>mengisi</w:t>
            </w:r>
            <w:proofErr w:type="spellEnd"/>
            <w:r w:rsidRPr="00480E8A">
              <w:rPr>
                <w:rFonts w:eastAsia="Calibri"/>
                <w:i/>
                <w:color w:val="000000" w:themeColor="text1"/>
              </w:rPr>
              <w:t xml:space="preserve"> </w:t>
            </w:r>
            <w:proofErr w:type="spellStart"/>
            <w:r w:rsidRPr="00480E8A">
              <w:rPr>
                <w:rFonts w:eastAsia="Calibri"/>
                <w:i/>
                <w:color w:val="000000" w:themeColor="text1"/>
              </w:rPr>
              <w:t>membuatnya</w:t>
            </w:r>
            <w:proofErr w:type="spellEnd"/>
            <w:r w:rsidRPr="00480E8A">
              <w:rPr>
                <w:rFonts w:eastAsia="Calibri"/>
                <w:i/>
                <w:color w:val="000000" w:themeColor="text1"/>
              </w:rPr>
              <w:t xml:space="preserve"> </w:t>
            </w:r>
            <w:proofErr w:type="spellStart"/>
            <w:r w:rsidRPr="00480E8A">
              <w:rPr>
                <w:rFonts w:eastAsia="Calibri"/>
                <w:i/>
                <w:color w:val="000000" w:themeColor="text1"/>
              </w:rPr>
              <w:t>dalam</w:t>
            </w:r>
            <w:proofErr w:type="spellEnd"/>
            <w:r w:rsidRPr="00480E8A">
              <w:rPr>
                <w:rFonts w:eastAsia="Calibri"/>
                <w:i/>
                <w:color w:val="000000" w:themeColor="text1"/>
              </w:rPr>
              <w:t xml:space="preserve"> </w:t>
            </w:r>
            <w:proofErr w:type="spellStart"/>
            <w:r w:rsidRPr="00480E8A">
              <w:rPr>
                <w:rFonts w:eastAsia="Calibri"/>
                <w:i/>
                <w:color w:val="000000" w:themeColor="text1"/>
              </w:rPr>
              <w:t>bentuk</w:t>
            </w:r>
            <w:proofErr w:type="spellEnd"/>
            <w:r w:rsidRPr="00480E8A">
              <w:rPr>
                <w:rFonts w:eastAsia="Calibri"/>
                <w:i/>
                <w:color w:val="000000" w:themeColor="text1"/>
              </w:rPr>
              <w:t xml:space="preserve"> </w:t>
            </w:r>
            <w:proofErr w:type="spellStart"/>
            <w:r w:rsidRPr="00480E8A">
              <w:rPr>
                <w:rFonts w:eastAsia="Calibri"/>
                <w:i/>
                <w:color w:val="000000" w:themeColor="text1"/>
              </w:rPr>
              <w:t>tabel</w:t>
            </w:r>
            <w:proofErr w:type="spellEnd"/>
            <w:r w:rsidRPr="00480E8A">
              <w:rPr>
                <w:rFonts w:eastAsia="Calibri"/>
                <w:i/>
                <w:color w:val="000000" w:themeColor="text1"/>
              </w:rPr>
              <w:t xml:space="preserve"> </w:t>
            </w:r>
            <w:proofErr w:type="spellStart"/>
            <w:r w:rsidRPr="00480E8A">
              <w:rPr>
                <w:rFonts w:eastAsia="Calibri"/>
                <w:i/>
                <w:color w:val="000000" w:themeColor="text1"/>
              </w:rPr>
              <w:t>dengan</w:t>
            </w:r>
            <w:proofErr w:type="spellEnd"/>
            <w:r w:rsidRPr="00480E8A">
              <w:rPr>
                <w:rFonts w:eastAsia="Calibri"/>
                <w:i/>
                <w:color w:val="000000" w:themeColor="text1"/>
              </w:rPr>
              <w:t xml:space="preserve"> </w:t>
            </w:r>
            <w:proofErr w:type="spellStart"/>
            <w:r w:rsidRPr="00480E8A">
              <w:rPr>
                <w:rFonts w:eastAsia="Calibri"/>
                <w:i/>
                <w:color w:val="000000" w:themeColor="text1"/>
              </w:rPr>
              <w:t>memperbolehkan</w:t>
            </w:r>
            <w:proofErr w:type="spellEnd"/>
            <w:r w:rsidRPr="00480E8A">
              <w:rPr>
                <w:rFonts w:eastAsia="Calibri"/>
                <w:i/>
                <w:color w:val="000000" w:themeColor="text1"/>
              </w:rPr>
              <w:t xml:space="preserve"> </w:t>
            </w:r>
            <w:proofErr w:type="spellStart"/>
            <w:r w:rsidRPr="00480E8A">
              <w:rPr>
                <w:rFonts w:eastAsia="Calibri"/>
                <w:i/>
                <w:color w:val="000000" w:themeColor="text1"/>
              </w:rPr>
              <w:t>penambahan</w:t>
            </w:r>
            <w:proofErr w:type="spellEnd"/>
            <w:r w:rsidRPr="00480E8A">
              <w:rPr>
                <w:rFonts w:eastAsia="Calibri"/>
                <w:i/>
                <w:color w:val="000000" w:themeColor="text1"/>
              </w:rPr>
              <w:t xml:space="preserve"> baris </w:t>
            </w:r>
            <w:proofErr w:type="spellStart"/>
            <w:r w:rsidRPr="00480E8A">
              <w:rPr>
                <w:rFonts w:eastAsia="Calibri"/>
                <w:i/>
                <w:color w:val="000000" w:themeColor="text1"/>
              </w:rPr>
              <w:t>sesuai</w:t>
            </w:r>
            <w:proofErr w:type="spellEnd"/>
            <w:r w:rsidRPr="00480E8A">
              <w:rPr>
                <w:rFonts w:eastAsia="Calibri"/>
                <w:i/>
                <w:color w:val="000000" w:themeColor="text1"/>
              </w:rPr>
              <w:t xml:space="preserve"> </w:t>
            </w:r>
            <w:proofErr w:type="spellStart"/>
            <w:r w:rsidRPr="00480E8A">
              <w:rPr>
                <w:rFonts w:eastAsia="Calibri"/>
                <w:i/>
                <w:color w:val="000000" w:themeColor="text1"/>
              </w:rPr>
              <w:t>banyaknya</w:t>
            </w:r>
            <w:proofErr w:type="spellEnd"/>
            <w:r w:rsidRPr="00480E8A">
              <w:rPr>
                <w:rFonts w:eastAsia="Calibri"/>
                <w:i/>
                <w:color w:val="000000" w:themeColor="text1"/>
              </w:rPr>
              <w:t xml:space="preserve"> </w:t>
            </w:r>
            <w:proofErr w:type="spellStart"/>
            <w:r w:rsidRPr="00480E8A">
              <w:rPr>
                <w:rFonts w:eastAsia="Calibri"/>
                <w:i/>
                <w:color w:val="000000" w:themeColor="text1"/>
              </w:rPr>
              <w:t>kegiatan</w:t>
            </w:r>
            <w:proofErr w:type="spellEnd"/>
            <w:r w:rsidRPr="00480E8A">
              <w:rPr>
                <w:rFonts w:eastAsia="Calibri"/>
                <w:i/>
                <w:color w:val="000000" w:themeColor="text1"/>
              </w:rPr>
              <w:t>.</w:t>
            </w:r>
          </w:p>
        </w:tc>
      </w:tr>
    </w:tbl>
    <w:p w:rsidR="00A60890" w:rsidRDefault="00A60890" w:rsidP="00A60890">
      <w:pPr>
        <w:rPr>
          <w:color w:val="000000" w:themeColor="text1"/>
        </w:rPr>
      </w:pPr>
      <w:r>
        <w:rPr>
          <w:color w:val="000000" w:themeColor="text1"/>
        </w:rPr>
        <w:t>JADWAL PENELITIAN</w:t>
      </w:r>
    </w:p>
    <w:p w:rsidR="00A60890" w:rsidRDefault="00A60890" w:rsidP="00A60890">
      <w:pPr>
        <w:rPr>
          <w:color w:val="000000" w:themeColor="text1"/>
        </w:rPr>
      </w:pPr>
    </w:p>
    <w:tbl>
      <w:tblPr>
        <w:tblW w:w="5096" w:type="pct"/>
        <w:tblLayout w:type="fixed"/>
        <w:tblLook w:val="04A0" w:firstRow="1" w:lastRow="0" w:firstColumn="1" w:lastColumn="0" w:noHBand="0" w:noVBand="1"/>
      </w:tblPr>
      <w:tblGrid>
        <w:gridCol w:w="583"/>
        <w:gridCol w:w="4351"/>
        <w:gridCol w:w="406"/>
        <w:gridCol w:w="406"/>
        <w:gridCol w:w="406"/>
        <w:gridCol w:w="406"/>
        <w:gridCol w:w="406"/>
        <w:gridCol w:w="406"/>
        <w:gridCol w:w="406"/>
        <w:gridCol w:w="406"/>
        <w:gridCol w:w="406"/>
        <w:gridCol w:w="406"/>
        <w:gridCol w:w="406"/>
        <w:gridCol w:w="404"/>
      </w:tblGrid>
      <w:tr w:rsidR="00A60890" w:rsidTr="00235D82">
        <w:trPr>
          <w:trHeight w:val="29"/>
        </w:trPr>
        <w:tc>
          <w:tcPr>
            <w:tcW w:w="29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60890" w:rsidRDefault="00A60890" w:rsidP="00E56030">
            <w:pPr>
              <w:jc w:val="center"/>
              <w:rPr>
                <w:color w:val="000000"/>
                <w:lang w:val="zh-CN" w:eastAsia="zh-CN"/>
              </w:rPr>
            </w:pPr>
            <w:r>
              <w:rPr>
                <w:color w:val="000000"/>
                <w:lang w:eastAsia="zh-CN"/>
              </w:rPr>
              <w:t>No</w:t>
            </w:r>
          </w:p>
        </w:tc>
        <w:tc>
          <w:tcPr>
            <w:tcW w:w="221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60890" w:rsidRDefault="00A60890" w:rsidP="00E56030">
            <w:pPr>
              <w:jc w:val="center"/>
              <w:rPr>
                <w:color w:val="000000"/>
                <w:lang w:val="zh-CN" w:eastAsia="zh-CN"/>
              </w:rPr>
            </w:pPr>
            <w:r>
              <w:rPr>
                <w:color w:val="000000"/>
                <w:lang w:eastAsia="zh-CN"/>
              </w:rPr>
              <w:t xml:space="preserve">Nama </w:t>
            </w:r>
            <w:proofErr w:type="spellStart"/>
            <w:r>
              <w:rPr>
                <w:color w:val="000000"/>
                <w:lang w:eastAsia="zh-CN"/>
              </w:rPr>
              <w:t>Kegiatan</w:t>
            </w:r>
            <w:proofErr w:type="spellEnd"/>
          </w:p>
        </w:tc>
        <w:tc>
          <w:tcPr>
            <w:tcW w:w="2483" w:type="pct"/>
            <w:gridSpan w:val="12"/>
            <w:tcBorders>
              <w:top w:val="single" w:sz="8" w:space="0" w:color="auto"/>
              <w:left w:val="nil"/>
              <w:bottom w:val="single" w:sz="8" w:space="0" w:color="auto"/>
              <w:right w:val="single" w:sz="8" w:space="0" w:color="000000"/>
            </w:tcBorders>
            <w:shd w:val="clear" w:color="auto" w:fill="auto"/>
            <w:noWrap/>
            <w:vAlign w:val="center"/>
          </w:tcPr>
          <w:p w:rsidR="00A60890" w:rsidRDefault="00A60890" w:rsidP="00E56030">
            <w:pPr>
              <w:rPr>
                <w:color w:val="000000"/>
                <w:lang w:val="zh-CN" w:eastAsia="zh-CN"/>
              </w:rPr>
            </w:pPr>
            <w:r>
              <w:rPr>
                <w:color w:val="000000"/>
                <w:lang w:eastAsia="zh-CN"/>
              </w:rPr>
              <w:t>Bulan</w:t>
            </w:r>
          </w:p>
        </w:tc>
      </w:tr>
      <w:tr w:rsidR="00A60890" w:rsidTr="00235D82">
        <w:trPr>
          <w:trHeight w:val="29"/>
        </w:trPr>
        <w:tc>
          <w:tcPr>
            <w:tcW w:w="298" w:type="pct"/>
            <w:vMerge/>
            <w:tcBorders>
              <w:top w:val="single" w:sz="8" w:space="0" w:color="auto"/>
              <w:left w:val="single" w:sz="8" w:space="0" w:color="auto"/>
              <w:bottom w:val="single" w:sz="8" w:space="0" w:color="000000"/>
              <w:right w:val="single" w:sz="8" w:space="0" w:color="auto"/>
            </w:tcBorders>
            <w:vAlign w:val="center"/>
          </w:tcPr>
          <w:p w:rsidR="00A60890" w:rsidRDefault="00A60890" w:rsidP="00E56030">
            <w:pPr>
              <w:rPr>
                <w:color w:val="000000"/>
                <w:lang w:val="zh-CN" w:eastAsia="zh-CN"/>
              </w:rPr>
            </w:pPr>
          </w:p>
        </w:tc>
        <w:tc>
          <w:tcPr>
            <w:tcW w:w="2219" w:type="pct"/>
            <w:vMerge/>
            <w:tcBorders>
              <w:top w:val="single" w:sz="8" w:space="0" w:color="auto"/>
              <w:left w:val="single" w:sz="8" w:space="0" w:color="auto"/>
              <w:bottom w:val="single" w:sz="8" w:space="0" w:color="000000"/>
              <w:right w:val="single" w:sz="8" w:space="0" w:color="auto"/>
            </w:tcBorders>
            <w:vAlign w:val="center"/>
          </w:tcPr>
          <w:p w:rsidR="00A60890" w:rsidRDefault="00A60890" w:rsidP="00E56030">
            <w:pPr>
              <w:rPr>
                <w:color w:val="000000"/>
                <w:lang w:val="zh-CN" w:eastAsia="zh-CN"/>
              </w:rPr>
            </w:pP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1</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2</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3</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4</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5</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6</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7</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8</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rPr>
                <w:color w:val="000000"/>
                <w:sz w:val="20"/>
                <w:szCs w:val="20"/>
                <w:lang w:val="zh-CN" w:eastAsia="zh-CN"/>
              </w:rPr>
            </w:pPr>
            <w:r>
              <w:rPr>
                <w:color w:val="000000"/>
                <w:sz w:val="20"/>
                <w:szCs w:val="20"/>
                <w:lang w:eastAsia="zh-CN"/>
              </w:rPr>
              <w:t>9</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ind w:left="-68" w:right="-187"/>
              <w:rPr>
                <w:color w:val="000000"/>
                <w:sz w:val="20"/>
                <w:szCs w:val="20"/>
                <w:lang w:val="zh-CN" w:eastAsia="zh-CN"/>
              </w:rPr>
            </w:pPr>
            <w:r>
              <w:rPr>
                <w:color w:val="000000"/>
                <w:sz w:val="20"/>
                <w:szCs w:val="20"/>
                <w:lang w:eastAsia="zh-CN"/>
              </w:rPr>
              <w:t>10</w:t>
            </w:r>
          </w:p>
        </w:tc>
        <w:tc>
          <w:tcPr>
            <w:tcW w:w="207" w:type="pct"/>
            <w:tcBorders>
              <w:top w:val="nil"/>
              <w:left w:val="nil"/>
              <w:bottom w:val="single" w:sz="8" w:space="0" w:color="auto"/>
              <w:right w:val="single" w:sz="8" w:space="0" w:color="auto"/>
            </w:tcBorders>
            <w:shd w:val="clear" w:color="auto" w:fill="auto"/>
            <w:noWrap/>
            <w:vAlign w:val="center"/>
          </w:tcPr>
          <w:p w:rsidR="00A60890" w:rsidRDefault="00A60890" w:rsidP="00E56030">
            <w:pPr>
              <w:ind w:right="-71"/>
              <w:rPr>
                <w:color w:val="000000"/>
                <w:sz w:val="20"/>
                <w:szCs w:val="20"/>
                <w:lang w:val="zh-CN" w:eastAsia="zh-CN"/>
              </w:rPr>
            </w:pPr>
            <w:r>
              <w:rPr>
                <w:color w:val="000000"/>
                <w:sz w:val="20"/>
                <w:szCs w:val="20"/>
                <w:lang w:eastAsia="zh-CN"/>
              </w:rPr>
              <w:t>11</w:t>
            </w:r>
          </w:p>
        </w:tc>
        <w:tc>
          <w:tcPr>
            <w:tcW w:w="205" w:type="pct"/>
            <w:tcBorders>
              <w:top w:val="nil"/>
              <w:left w:val="nil"/>
              <w:bottom w:val="single" w:sz="8" w:space="0" w:color="auto"/>
              <w:right w:val="single" w:sz="8" w:space="0" w:color="auto"/>
            </w:tcBorders>
            <w:shd w:val="clear" w:color="auto" w:fill="auto"/>
            <w:noWrap/>
            <w:vAlign w:val="center"/>
          </w:tcPr>
          <w:p w:rsidR="00A60890" w:rsidRDefault="00A60890" w:rsidP="00E56030">
            <w:pPr>
              <w:ind w:left="-139" w:right="-106"/>
              <w:jc w:val="center"/>
              <w:rPr>
                <w:color w:val="000000"/>
                <w:sz w:val="20"/>
                <w:szCs w:val="20"/>
                <w:lang w:val="zh-CN" w:eastAsia="zh-CN"/>
              </w:rPr>
            </w:pPr>
            <w:r>
              <w:rPr>
                <w:color w:val="000000"/>
                <w:sz w:val="20"/>
                <w:szCs w:val="20"/>
                <w:lang w:eastAsia="zh-CN"/>
              </w:rPr>
              <w:t>12</w:t>
            </w:r>
          </w:p>
        </w:tc>
      </w:tr>
      <w:tr w:rsidR="00235D82" w:rsidTr="00235D82">
        <w:trPr>
          <w:trHeight w:val="29"/>
        </w:trPr>
        <w:tc>
          <w:tcPr>
            <w:tcW w:w="298" w:type="pct"/>
            <w:tcBorders>
              <w:top w:val="nil"/>
              <w:left w:val="single" w:sz="8" w:space="0" w:color="auto"/>
              <w:bottom w:val="single" w:sz="8" w:space="0" w:color="auto"/>
              <w:right w:val="single" w:sz="8" w:space="0" w:color="auto"/>
            </w:tcBorders>
            <w:shd w:val="clear" w:color="auto" w:fill="auto"/>
            <w:vAlign w:val="center"/>
          </w:tcPr>
          <w:p w:rsidR="00235D82" w:rsidRPr="00235D82" w:rsidRDefault="00235D82" w:rsidP="00235D82">
            <w:r w:rsidRPr="00235D82">
              <w:t>1 </w:t>
            </w:r>
          </w:p>
        </w:tc>
        <w:tc>
          <w:tcPr>
            <w:tcW w:w="2219" w:type="pct"/>
            <w:tcBorders>
              <w:top w:val="nil"/>
              <w:left w:val="nil"/>
              <w:bottom w:val="single" w:sz="8" w:space="0" w:color="auto"/>
              <w:right w:val="single" w:sz="8" w:space="0" w:color="auto"/>
            </w:tcBorders>
            <w:shd w:val="clear" w:color="auto" w:fill="auto"/>
            <w:vAlign w:val="center"/>
          </w:tcPr>
          <w:p w:rsidR="00235D82" w:rsidRPr="00235D82" w:rsidRDefault="00235D82" w:rsidP="00235D82">
            <w:r w:rsidRPr="00235D82">
              <w:t xml:space="preserve">Proposal Writing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x</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x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5"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r>
      <w:tr w:rsidR="00235D82" w:rsidTr="00235D82">
        <w:trPr>
          <w:trHeight w:val="29"/>
        </w:trPr>
        <w:tc>
          <w:tcPr>
            <w:tcW w:w="298" w:type="pct"/>
            <w:tcBorders>
              <w:top w:val="nil"/>
              <w:left w:val="single" w:sz="8" w:space="0" w:color="auto"/>
              <w:bottom w:val="single" w:sz="8" w:space="0" w:color="auto"/>
              <w:right w:val="single" w:sz="8" w:space="0" w:color="auto"/>
            </w:tcBorders>
            <w:shd w:val="clear" w:color="auto" w:fill="auto"/>
            <w:vAlign w:val="center"/>
          </w:tcPr>
          <w:p w:rsidR="00235D82" w:rsidRPr="00235D82" w:rsidRDefault="00235D82" w:rsidP="00235D82">
            <w:r w:rsidRPr="00235D82">
              <w:t>2</w:t>
            </w:r>
          </w:p>
        </w:tc>
        <w:tc>
          <w:tcPr>
            <w:tcW w:w="2219" w:type="pct"/>
            <w:tcBorders>
              <w:top w:val="nil"/>
              <w:left w:val="nil"/>
              <w:bottom w:val="single" w:sz="8" w:space="0" w:color="auto"/>
              <w:right w:val="single" w:sz="8" w:space="0" w:color="auto"/>
            </w:tcBorders>
            <w:shd w:val="clear" w:color="auto" w:fill="auto"/>
            <w:vAlign w:val="center"/>
          </w:tcPr>
          <w:p w:rsidR="00235D82" w:rsidRPr="00235D82" w:rsidRDefault="00235D82" w:rsidP="00235D82">
            <w:r w:rsidRPr="00235D82">
              <w:t>Instrument Preparation</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c>
          <w:tcPr>
            <w:tcW w:w="205"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r w:rsidRPr="00235D82">
              <w:t> </w:t>
            </w:r>
          </w:p>
        </w:tc>
      </w:tr>
      <w:tr w:rsidR="00235D82" w:rsidTr="00235D82">
        <w:trPr>
          <w:trHeight w:val="29"/>
        </w:trPr>
        <w:tc>
          <w:tcPr>
            <w:tcW w:w="298" w:type="pct"/>
            <w:tcBorders>
              <w:top w:val="nil"/>
              <w:left w:val="single" w:sz="8" w:space="0" w:color="auto"/>
              <w:bottom w:val="nil"/>
              <w:right w:val="single" w:sz="8" w:space="0" w:color="auto"/>
            </w:tcBorders>
            <w:shd w:val="clear" w:color="auto" w:fill="auto"/>
            <w:vAlign w:val="center"/>
          </w:tcPr>
          <w:p w:rsidR="00235D82" w:rsidRPr="00235D82" w:rsidRDefault="00235D82" w:rsidP="00235D82">
            <w:r w:rsidRPr="00235D82">
              <w:t>3</w:t>
            </w:r>
          </w:p>
        </w:tc>
        <w:tc>
          <w:tcPr>
            <w:tcW w:w="2219" w:type="pct"/>
            <w:tcBorders>
              <w:top w:val="nil"/>
              <w:left w:val="nil"/>
              <w:bottom w:val="nil"/>
              <w:right w:val="single" w:sz="8" w:space="0" w:color="auto"/>
            </w:tcBorders>
            <w:shd w:val="clear" w:color="auto" w:fill="auto"/>
            <w:vAlign w:val="center"/>
          </w:tcPr>
          <w:p w:rsidR="00235D82" w:rsidRPr="00235D82" w:rsidRDefault="00235D82" w:rsidP="00235D82">
            <w:r w:rsidRPr="00235D82">
              <w:t>IRB submission &amp; Hospital administration Procedure for Research Permit</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5" w:type="pct"/>
            <w:tcBorders>
              <w:top w:val="nil"/>
              <w:left w:val="nil"/>
              <w:bottom w:val="nil"/>
              <w:right w:val="single" w:sz="8" w:space="0" w:color="auto"/>
            </w:tcBorders>
            <w:shd w:val="clear" w:color="auto" w:fill="auto"/>
            <w:noWrap/>
            <w:vAlign w:val="center"/>
          </w:tcPr>
          <w:p w:rsidR="00235D82" w:rsidRPr="00235D82" w:rsidRDefault="00235D82" w:rsidP="00235D82"/>
        </w:tc>
      </w:tr>
      <w:tr w:rsidR="00235D82" w:rsidTr="00235D82">
        <w:trPr>
          <w:trHeight w:val="29"/>
        </w:trPr>
        <w:tc>
          <w:tcPr>
            <w:tcW w:w="298" w:type="pct"/>
            <w:tcBorders>
              <w:top w:val="nil"/>
              <w:left w:val="single" w:sz="8" w:space="0" w:color="auto"/>
              <w:bottom w:val="nil"/>
              <w:right w:val="single" w:sz="8" w:space="0" w:color="auto"/>
            </w:tcBorders>
            <w:shd w:val="clear" w:color="auto" w:fill="auto"/>
            <w:vAlign w:val="center"/>
          </w:tcPr>
          <w:p w:rsidR="00235D82" w:rsidRPr="00235D82" w:rsidRDefault="00235D82" w:rsidP="00235D82">
            <w:r w:rsidRPr="00235D82">
              <w:t>4</w:t>
            </w:r>
          </w:p>
        </w:tc>
        <w:tc>
          <w:tcPr>
            <w:tcW w:w="2219" w:type="pct"/>
            <w:tcBorders>
              <w:top w:val="nil"/>
              <w:left w:val="nil"/>
              <w:bottom w:val="nil"/>
              <w:right w:val="single" w:sz="8" w:space="0" w:color="auto"/>
            </w:tcBorders>
            <w:shd w:val="clear" w:color="auto" w:fill="auto"/>
            <w:vAlign w:val="center"/>
          </w:tcPr>
          <w:p w:rsidR="00235D82" w:rsidRPr="00235D82" w:rsidRDefault="00235D82" w:rsidP="00235D82">
            <w:r w:rsidRPr="00235D82">
              <w:t>Research Assistant Training</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5" w:type="pct"/>
            <w:tcBorders>
              <w:top w:val="nil"/>
              <w:left w:val="nil"/>
              <w:bottom w:val="nil"/>
              <w:right w:val="single" w:sz="8" w:space="0" w:color="auto"/>
            </w:tcBorders>
            <w:shd w:val="clear" w:color="auto" w:fill="auto"/>
            <w:noWrap/>
            <w:vAlign w:val="center"/>
          </w:tcPr>
          <w:p w:rsidR="00235D82" w:rsidRPr="00235D82" w:rsidRDefault="00235D82" w:rsidP="00235D82"/>
        </w:tc>
      </w:tr>
      <w:tr w:rsidR="00235D82" w:rsidTr="00235D82">
        <w:trPr>
          <w:trHeight w:val="29"/>
        </w:trPr>
        <w:tc>
          <w:tcPr>
            <w:tcW w:w="298" w:type="pct"/>
            <w:tcBorders>
              <w:top w:val="nil"/>
              <w:left w:val="single" w:sz="8" w:space="0" w:color="auto"/>
              <w:bottom w:val="nil"/>
              <w:right w:val="single" w:sz="8" w:space="0" w:color="auto"/>
            </w:tcBorders>
            <w:shd w:val="clear" w:color="auto" w:fill="auto"/>
            <w:vAlign w:val="center"/>
          </w:tcPr>
          <w:p w:rsidR="00235D82" w:rsidRPr="00235D82" w:rsidRDefault="00235D82" w:rsidP="00235D82">
            <w:r w:rsidRPr="00235D82">
              <w:t>5</w:t>
            </w:r>
          </w:p>
        </w:tc>
        <w:tc>
          <w:tcPr>
            <w:tcW w:w="2219" w:type="pct"/>
            <w:tcBorders>
              <w:top w:val="nil"/>
              <w:left w:val="nil"/>
              <w:bottom w:val="nil"/>
              <w:right w:val="single" w:sz="8" w:space="0" w:color="auto"/>
            </w:tcBorders>
            <w:shd w:val="clear" w:color="auto" w:fill="auto"/>
            <w:vAlign w:val="center"/>
          </w:tcPr>
          <w:p w:rsidR="00235D82" w:rsidRPr="00235D82" w:rsidRDefault="00235D82" w:rsidP="00235D82">
            <w:r w:rsidRPr="00235D82">
              <w:t xml:space="preserve">Data Collection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5" w:type="pct"/>
            <w:tcBorders>
              <w:top w:val="nil"/>
              <w:left w:val="nil"/>
              <w:bottom w:val="nil"/>
              <w:right w:val="single" w:sz="8" w:space="0" w:color="auto"/>
            </w:tcBorders>
            <w:shd w:val="clear" w:color="auto" w:fill="auto"/>
            <w:noWrap/>
            <w:vAlign w:val="center"/>
          </w:tcPr>
          <w:p w:rsidR="00235D82" w:rsidRPr="00235D82" w:rsidRDefault="00235D82" w:rsidP="00235D82"/>
        </w:tc>
      </w:tr>
      <w:tr w:rsidR="00235D82" w:rsidTr="00235D82">
        <w:trPr>
          <w:trHeight w:val="29"/>
        </w:trPr>
        <w:tc>
          <w:tcPr>
            <w:tcW w:w="298" w:type="pct"/>
            <w:tcBorders>
              <w:top w:val="nil"/>
              <w:left w:val="single" w:sz="8" w:space="0" w:color="auto"/>
              <w:bottom w:val="nil"/>
              <w:right w:val="single" w:sz="8" w:space="0" w:color="auto"/>
            </w:tcBorders>
            <w:shd w:val="clear" w:color="auto" w:fill="auto"/>
            <w:vAlign w:val="center"/>
          </w:tcPr>
          <w:p w:rsidR="00235D82" w:rsidRPr="00235D82" w:rsidRDefault="00235D82" w:rsidP="00235D82">
            <w:r w:rsidRPr="00235D82">
              <w:t>6</w:t>
            </w:r>
          </w:p>
        </w:tc>
        <w:tc>
          <w:tcPr>
            <w:tcW w:w="2219" w:type="pct"/>
            <w:tcBorders>
              <w:top w:val="nil"/>
              <w:left w:val="nil"/>
              <w:bottom w:val="nil"/>
              <w:right w:val="single" w:sz="8" w:space="0" w:color="auto"/>
            </w:tcBorders>
            <w:shd w:val="clear" w:color="auto" w:fill="auto"/>
            <w:vAlign w:val="center"/>
          </w:tcPr>
          <w:p w:rsidR="00235D82" w:rsidRPr="00235D82" w:rsidRDefault="00235D82" w:rsidP="00235D82">
            <w:r w:rsidRPr="00235D82">
              <w:t>Data Analysis</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5" w:type="pct"/>
            <w:tcBorders>
              <w:top w:val="nil"/>
              <w:left w:val="nil"/>
              <w:bottom w:val="nil"/>
              <w:right w:val="single" w:sz="8" w:space="0" w:color="auto"/>
            </w:tcBorders>
            <w:shd w:val="clear" w:color="auto" w:fill="auto"/>
            <w:noWrap/>
            <w:vAlign w:val="center"/>
          </w:tcPr>
          <w:p w:rsidR="00235D82" w:rsidRPr="00235D82" w:rsidRDefault="00235D82" w:rsidP="00235D82"/>
        </w:tc>
      </w:tr>
      <w:tr w:rsidR="00235D82" w:rsidTr="00235D82">
        <w:trPr>
          <w:trHeight w:val="29"/>
        </w:trPr>
        <w:tc>
          <w:tcPr>
            <w:tcW w:w="298" w:type="pct"/>
            <w:tcBorders>
              <w:top w:val="nil"/>
              <w:left w:val="single" w:sz="8" w:space="0" w:color="auto"/>
              <w:bottom w:val="nil"/>
              <w:right w:val="single" w:sz="8" w:space="0" w:color="auto"/>
            </w:tcBorders>
            <w:shd w:val="clear" w:color="auto" w:fill="auto"/>
            <w:vAlign w:val="center"/>
          </w:tcPr>
          <w:p w:rsidR="00235D82" w:rsidRPr="00235D82" w:rsidRDefault="00235D82" w:rsidP="00235D82">
            <w:r w:rsidRPr="00235D82">
              <w:t>7</w:t>
            </w:r>
          </w:p>
        </w:tc>
        <w:tc>
          <w:tcPr>
            <w:tcW w:w="2219" w:type="pct"/>
            <w:tcBorders>
              <w:top w:val="nil"/>
              <w:left w:val="nil"/>
              <w:bottom w:val="nil"/>
              <w:right w:val="single" w:sz="8" w:space="0" w:color="auto"/>
            </w:tcBorders>
            <w:shd w:val="clear" w:color="auto" w:fill="auto"/>
            <w:vAlign w:val="center"/>
          </w:tcPr>
          <w:p w:rsidR="00235D82" w:rsidRPr="00235D82" w:rsidRDefault="00235D82" w:rsidP="00235D82">
            <w:r w:rsidRPr="00235D82">
              <w:t xml:space="preserve">Result Writing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5" w:type="pct"/>
            <w:tcBorders>
              <w:top w:val="nil"/>
              <w:left w:val="nil"/>
              <w:bottom w:val="nil"/>
              <w:right w:val="single" w:sz="8" w:space="0" w:color="auto"/>
            </w:tcBorders>
            <w:shd w:val="clear" w:color="auto" w:fill="auto"/>
            <w:noWrap/>
            <w:vAlign w:val="center"/>
          </w:tcPr>
          <w:p w:rsidR="00235D82" w:rsidRPr="00235D82" w:rsidRDefault="00235D82" w:rsidP="00235D82"/>
        </w:tc>
      </w:tr>
      <w:tr w:rsidR="00235D82" w:rsidTr="00235D82">
        <w:trPr>
          <w:trHeight w:val="29"/>
        </w:trPr>
        <w:tc>
          <w:tcPr>
            <w:tcW w:w="298" w:type="pct"/>
            <w:tcBorders>
              <w:top w:val="nil"/>
              <w:left w:val="single" w:sz="8" w:space="0" w:color="auto"/>
              <w:bottom w:val="nil"/>
              <w:right w:val="single" w:sz="8" w:space="0" w:color="auto"/>
            </w:tcBorders>
            <w:shd w:val="clear" w:color="auto" w:fill="auto"/>
            <w:vAlign w:val="center"/>
          </w:tcPr>
          <w:p w:rsidR="00235D82" w:rsidRPr="00235D82" w:rsidRDefault="00235D82" w:rsidP="00235D82">
            <w:r w:rsidRPr="00235D82">
              <w:t>8</w:t>
            </w:r>
          </w:p>
        </w:tc>
        <w:tc>
          <w:tcPr>
            <w:tcW w:w="2219" w:type="pct"/>
            <w:tcBorders>
              <w:top w:val="nil"/>
              <w:left w:val="nil"/>
              <w:bottom w:val="nil"/>
              <w:right w:val="single" w:sz="8" w:space="0" w:color="auto"/>
            </w:tcBorders>
            <w:shd w:val="clear" w:color="auto" w:fill="auto"/>
            <w:vAlign w:val="center"/>
          </w:tcPr>
          <w:p w:rsidR="00235D82" w:rsidRPr="00235D82" w:rsidRDefault="00235D82" w:rsidP="00235D82">
            <w:r w:rsidRPr="00235D82">
              <w:t>Manuscript Writing &amp; Submission</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5" w:type="pct"/>
            <w:tcBorders>
              <w:top w:val="nil"/>
              <w:left w:val="nil"/>
              <w:bottom w:val="nil"/>
              <w:right w:val="single" w:sz="8" w:space="0" w:color="auto"/>
            </w:tcBorders>
            <w:shd w:val="clear" w:color="auto" w:fill="auto"/>
            <w:noWrap/>
            <w:vAlign w:val="center"/>
          </w:tcPr>
          <w:p w:rsidR="00235D82" w:rsidRPr="00235D82" w:rsidRDefault="00235D82" w:rsidP="00235D82"/>
        </w:tc>
      </w:tr>
      <w:tr w:rsidR="00235D82" w:rsidTr="00235D82">
        <w:trPr>
          <w:trHeight w:val="29"/>
        </w:trPr>
        <w:tc>
          <w:tcPr>
            <w:tcW w:w="298" w:type="pct"/>
            <w:tcBorders>
              <w:top w:val="nil"/>
              <w:left w:val="single" w:sz="8" w:space="0" w:color="auto"/>
              <w:bottom w:val="nil"/>
              <w:right w:val="single" w:sz="8" w:space="0" w:color="auto"/>
            </w:tcBorders>
            <w:shd w:val="clear" w:color="auto" w:fill="auto"/>
            <w:vAlign w:val="center"/>
          </w:tcPr>
          <w:p w:rsidR="00235D82" w:rsidRPr="00235D82" w:rsidRDefault="00235D82" w:rsidP="00235D82">
            <w:r w:rsidRPr="00235D82">
              <w:t> 9</w:t>
            </w:r>
          </w:p>
        </w:tc>
        <w:tc>
          <w:tcPr>
            <w:tcW w:w="2219" w:type="pct"/>
            <w:tcBorders>
              <w:top w:val="nil"/>
              <w:left w:val="nil"/>
              <w:bottom w:val="nil"/>
              <w:right w:val="single" w:sz="8" w:space="0" w:color="auto"/>
            </w:tcBorders>
            <w:shd w:val="clear" w:color="auto" w:fill="auto"/>
            <w:vAlign w:val="center"/>
          </w:tcPr>
          <w:p w:rsidR="00235D82" w:rsidRPr="00235D82" w:rsidRDefault="00235D82" w:rsidP="00235D82">
            <w:r w:rsidRPr="00235D82">
              <w:t xml:space="preserve">Research Report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c>
          <w:tcPr>
            <w:tcW w:w="207"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x </w:t>
            </w:r>
          </w:p>
        </w:tc>
        <w:tc>
          <w:tcPr>
            <w:tcW w:w="205" w:type="pct"/>
            <w:tcBorders>
              <w:top w:val="nil"/>
              <w:left w:val="nil"/>
              <w:bottom w:val="nil"/>
              <w:right w:val="single" w:sz="8" w:space="0" w:color="auto"/>
            </w:tcBorders>
            <w:shd w:val="clear" w:color="auto" w:fill="auto"/>
            <w:noWrap/>
            <w:vAlign w:val="center"/>
          </w:tcPr>
          <w:p w:rsidR="00235D82" w:rsidRPr="00235D82" w:rsidRDefault="00235D82" w:rsidP="00235D82">
            <w:r w:rsidRPr="00235D82">
              <w:t> </w:t>
            </w:r>
          </w:p>
        </w:tc>
      </w:tr>
      <w:tr w:rsidR="00235D82" w:rsidTr="00235D82">
        <w:trPr>
          <w:trHeight w:val="29"/>
        </w:trPr>
        <w:tc>
          <w:tcPr>
            <w:tcW w:w="298" w:type="pct"/>
            <w:tcBorders>
              <w:top w:val="nil"/>
              <w:left w:val="single" w:sz="8" w:space="0" w:color="auto"/>
              <w:bottom w:val="single" w:sz="8" w:space="0" w:color="auto"/>
              <w:right w:val="single" w:sz="8" w:space="0" w:color="auto"/>
            </w:tcBorders>
            <w:shd w:val="clear" w:color="auto" w:fill="auto"/>
            <w:vAlign w:val="center"/>
          </w:tcPr>
          <w:p w:rsidR="00235D82" w:rsidRPr="00235D82" w:rsidRDefault="00235D82" w:rsidP="00235D82">
            <w:r>
              <w:t>10</w:t>
            </w:r>
          </w:p>
        </w:tc>
        <w:tc>
          <w:tcPr>
            <w:tcW w:w="2219" w:type="pct"/>
            <w:tcBorders>
              <w:top w:val="nil"/>
              <w:left w:val="nil"/>
              <w:bottom w:val="single" w:sz="8" w:space="0" w:color="auto"/>
              <w:right w:val="single" w:sz="8" w:space="0" w:color="auto"/>
            </w:tcBorders>
            <w:shd w:val="clear" w:color="auto" w:fill="auto"/>
            <w:vAlign w:val="center"/>
          </w:tcPr>
          <w:p w:rsidR="00235D82" w:rsidRPr="00235D82" w:rsidRDefault="00235D82" w:rsidP="00235D82">
            <w:r>
              <w:t>Dissemination</w:t>
            </w:r>
          </w:p>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c>
          <w:tcPr>
            <w:tcW w:w="207" w:type="pct"/>
            <w:tcBorders>
              <w:top w:val="nil"/>
              <w:left w:val="nil"/>
              <w:bottom w:val="single" w:sz="8" w:space="0" w:color="auto"/>
              <w:right w:val="single" w:sz="8" w:space="0" w:color="auto"/>
            </w:tcBorders>
            <w:shd w:val="clear" w:color="auto" w:fill="auto"/>
            <w:noWrap/>
            <w:vAlign w:val="center"/>
          </w:tcPr>
          <w:p w:rsidR="00235D82" w:rsidRPr="00235D82" w:rsidRDefault="006933C5" w:rsidP="00235D82">
            <w:r w:rsidRPr="006933C5">
              <w:t>x</w:t>
            </w:r>
          </w:p>
        </w:tc>
        <w:tc>
          <w:tcPr>
            <w:tcW w:w="205" w:type="pct"/>
            <w:tcBorders>
              <w:top w:val="nil"/>
              <w:left w:val="nil"/>
              <w:bottom w:val="single" w:sz="8" w:space="0" w:color="auto"/>
              <w:right w:val="single" w:sz="8" w:space="0" w:color="auto"/>
            </w:tcBorders>
            <w:shd w:val="clear" w:color="auto" w:fill="auto"/>
            <w:noWrap/>
            <w:vAlign w:val="center"/>
          </w:tcPr>
          <w:p w:rsidR="00235D82" w:rsidRPr="00235D82" w:rsidRDefault="00235D82" w:rsidP="00235D82"/>
        </w:tc>
      </w:tr>
    </w:tbl>
    <w:p w:rsidR="00A60890" w:rsidRDefault="00A60890"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Pr="00480E8A" w:rsidRDefault="005C6844"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rPr>
          <w:trHeight w:val="368"/>
        </w:trPr>
        <w:tc>
          <w:tcPr>
            <w:tcW w:w="5000" w:type="pct"/>
            <w:shd w:val="clear" w:color="auto" w:fill="auto"/>
          </w:tcPr>
          <w:p w:rsidR="00A60890" w:rsidRDefault="00A60890" w:rsidP="00E56030">
            <w:pPr>
              <w:jc w:val="both"/>
              <w:rPr>
                <w:rFonts w:eastAsia="Calibri"/>
                <w:i/>
                <w:color w:val="000000" w:themeColor="text1"/>
              </w:rPr>
            </w:pPr>
            <w:proofErr w:type="spellStart"/>
            <w:r w:rsidRPr="00480E8A">
              <w:rPr>
                <w:rFonts w:eastAsia="Calibri"/>
                <w:b/>
                <w:color w:val="000000" w:themeColor="text1"/>
              </w:rPr>
              <w:lastRenderedPageBreak/>
              <w:t>Rencana</w:t>
            </w:r>
            <w:proofErr w:type="spellEnd"/>
            <w:r w:rsidRPr="00480E8A">
              <w:rPr>
                <w:rFonts w:eastAsia="Calibri"/>
                <w:b/>
                <w:color w:val="000000" w:themeColor="text1"/>
              </w:rPr>
              <w:t xml:space="preserve"> </w:t>
            </w:r>
            <w:proofErr w:type="spellStart"/>
            <w:r w:rsidRPr="00480E8A">
              <w:rPr>
                <w:rFonts w:eastAsia="Calibri"/>
                <w:b/>
                <w:color w:val="000000" w:themeColor="text1"/>
              </w:rPr>
              <w:t>Anggaran</w:t>
            </w:r>
            <w:proofErr w:type="spellEnd"/>
            <w:r w:rsidRPr="00480E8A">
              <w:rPr>
                <w:rFonts w:eastAsia="Calibri"/>
                <w:b/>
                <w:color w:val="000000" w:themeColor="text1"/>
              </w:rPr>
              <w:t xml:space="preserve"> </w:t>
            </w:r>
            <w:proofErr w:type="spellStart"/>
            <w:r w:rsidRPr="00480E8A">
              <w:rPr>
                <w:rFonts w:eastAsia="Calibri"/>
                <w:b/>
                <w:color w:val="000000" w:themeColor="text1"/>
              </w:rPr>
              <w:t>Belanja</w:t>
            </w:r>
            <w:proofErr w:type="spellEnd"/>
            <w:r w:rsidRPr="00480E8A">
              <w:rPr>
                <w:rFonts w:eastAsia="Calibri"/>
                <w:color w:val="000000" w:themeColor="text1"/>
              </w:rPr>
              <w:t xml:space="preserve"> </w:t>
            </w:r>
            <w:proofErr w:type="spellStart"/>
            <w:r w:rsidRPr="00480E8A">
              <w:rPr>
                <w:rFonts w:eastAsia="Calibri"/>
                <w:i/>
                <w:color w:val="000000" w:themeColor="text1"/>
              </w:rPr>
              <w:t>disusun</w:t>
            </w:r>
            <w:proofErr w:type="spellEnd"/>
            <w:r w:rsidRPr="00480E8A">
              <w:rPr>
                <w:rFonts w:eastAsia="Calibri"/>
                <w:i/>
                <w:color w:val="000000" w:themeColor="text1"/>
              </w:rPr>
              <w:t xml:space="preserve"> </w:t>
            </w:r>
            <w:proofErr w:type="spellStart"/>
            <w:r w:rsidRPr="00480E8A">
              <w:rPr>
                <w:rFonts w:eastAsia="Calibri"/>
                <w:i/>
                <w:color w:val="000000" w:themeColor="text1"/>
              </w:rPr>
              <w:t>dengan</w:t>
            </w:r>
            <w:proofErr w:type="spellEnd"/>
            <w:r w:rsidRPr="00480E8A">
              <w:rPr>
                <w:rFonts w:eastAsia="Calibri"/>
                <w:i/>
                <w:color w:val="000000" w:themeColor="text1"/>
              </w:rPr>
              <w:t xml:space="preserve"> format </w:t>
            </w:r>
            <w:proofErr w:type="spellStart"/>
            <w:r w:rsidRPr="00480E8A">
              <w:rPr>
                <w:rFonts w:eastAsia="Calibri"/>
                <w:i/>
                <w:color w:val="000000" w:themeColor="text1"/>
              </w:rPr>
              <w:t>tabel</w:t>
            </w:r>
            <w:proofErr w:type="spellEnd"/>
            <w:r w:rsidRPr="00480E8A">
              <w:rPr>
                <w:rFonts w:eastAsia="Calibri"/>
                <w:i/>
                <w:color w:val="000000" w:themeColor="text1"/>
              </w:rPr>
              <w:t xml:space="preserve"> </w:t>
            </w:r>
            <w:proofErr w:type="spellStart"/>
            <w:r w:rsidRPr="00480E8A">
              <w:rPr>
                <w:rFonts w:eastAsia="Calibri"/>
                <w:i/>
                <w:color w:val="000000" w:themeColor="text1"/>
              </w:rPr>
              <w:t>dengan</w:t>
            </w:r>
            <w:proofErr w:type="spellEnd"/>
            <w:r w:rsidRPr="00480E8A">
              <w:rPr>
                <w:rFonts w:eastAsia="Calibri"/>
                <w:i/>
                <w:color w:val="000000" w:themeColor="text1"/>
              </w:rPr>
              <w:t xml:space="preserve"> </w:t>
            </w:r>
            <w:proofErr w:type="spellStart"/>
            <w:r w:rsidRPr="00480E8A">
              <w:rPr>
                <w:rFonts w:eastAsia="Calibri"/>
                <w:i/>
                <w:color w:val="000000" w:themeColor="text1"/>
              </w:rPr>
              <w:t>memperbolehkan</w:t>
            </w:r>
            <w:proofErr w:type="spellEnd"/>
            <w:r w:rsidRPr="00480E8A">
              <w:rPr>
                <w:rFonts w:eastAsia="Calibri"/>
                <w:i/>
                <w:color w:val="000000" w:themeColor="text1"/>
              </w:rPr>
              <w:t xml:space="preserve"> </w:t>
            </w:r>
            <w:proofErr w:type="spellStart"/>
            <w:r w:rsidRPr="00480E8A">
              <w:rPr>
                <w:rFonts w:eastAsia="Calibri"/>
                <w:i/>
                <w:color w:val="000000" w:themeColor="text1"/>
              </w:rPr>
              <w:t>penambahan</w:t>
            </w:r>
            <w:proofErr w:type="spellEnd"/>
            <w:r w:rsidRPr="00480E8A">
              <w:rPr>
                <w:rFonts w:eastAsia="Calibri"/>
                <w:i/>
                <w:color w:val="000000" w:themeColor="text1"/>
              </w:rPr>
              <w:t xml:space="preserve"> baris </w:t>
            </w:r>
            <w:proofErr w:type="spellStart"/>
            <w:r w:rsidRPr="00480E8A">
              <w:rPr>
                <w:rFonts w:eastAsia="Calibri"/>
                <w:i/>
                <w:color w:val="000000" w:themeColor="text1"/>
              </w:rPr>
              <w:t>sesuai</w:t>
            </w:r>
            <w:proofErr w:type="spellEnd"/>
            <w:r w:rsidRPr="00480E8A">
              <w:rPr>
                <w:rFonts w:eastAsia="Calibri"/>
                <w:i/>
                <w:color w:val="000000" w:themeColor="text1"/>
              </w:rPr>
              <w:t xml:space="preserve"> </w:t>
            </w:r>
            <w:proofErr w:type="spellStart"/>
            <w:r w:rsidRPr="00480E8A">
              <w:rPr>
                <w:rFonts w:eastAsia="Calibri"/>
                <w:i/>
                <w:color w:val="000000" w:themeColor="text1"/>
              </w:rPr>
              <w:t>kebutuhan</w:t>
            </w:r>
            <w:proofErr w:type="spellEnd"/>
            <w:r w:rsidRPr="00480E8A">
              <w:rPr>
                <w:rFonts w:eastAsia="Calibri"/>
                <w:i/>
                <w:color w:val="000000" w:themeColor="text1"/>
              </w:rPr>
              <w:t>.</w:t>
            </w:r>
            <w:r>
              <w:rPr>
                <w:rFonts w:eastAsia="Calibri"/>
                <w:i/>
                <w:color w:val="000000" w:themeColor="text1"/>
              </w:rPr>
              <w:t xml:space="preserve"> </w:t>
            </w:r>
          </w:p>
          <w:p w:rsidR="00A60890" w:rsidRPr="00480E8A" w:rsidRDefault="00A60890" w:rsidP="00E56030">
            <w:pPr>
              <w:jc w:val="both"/>
              <w:rPr>
                <w:rFonts w:eastAsia="Calibri"/>
                <w:color w:val="000000" w:themeColor="text1"/>
              </w:rPr>
            </w:pPr>
          </w:p>
        </w:tc>
      </w:tr>
    </w:tbl>
    <w:p w:rsidR="00A60890" w:rsidRPr="00C02267" w:rsidRDefault="00A60890" w:rsidP="00A60890">
      <w:pPr>
        <w:spacing w:after="160" w:line="259" w:lineRule="auto"/>
        <w:rPr>
          <w:rFonts w:eastAsia="Calibri"/>
          <w:bCs/>
          <w:color w:val="000000" w:themeColor="text1"/>
        </w:rPr>
      </w:pPr>
      <w:r w:rsidRPr="00C02267">
        <w:rPr>
          <w:rFonts w:eastAsia="Calibri"/>
          <w:bCs/>
          <w:color w:val="000000" w:themeColor="text1"/>
        </w:rPr>
        <w:t>RENCANA ANGGARAN BELANJA</w:t>
      </w:r>
    </w:p>
    <w:tbl>
      <w:tblPr>
        <w:tblW w:w="10379" w:type="dxa"/>
        <w:tblLook w:val="04A0" w:firstRow="1" w:lastRow="0" w:firstColumn="1" w:lastColumn="0" w:noHBand="0" w:noVBand="1"/>
      </w:tblPr>
      <w:tblGrid>
        <w:gridCol w:w="510"/>
        <w:gridCol w:w="1915"/>
        <w:gridCol w:w="1256"/>
        <w:gridCol w:w="1430"/>
        <w:gridCol w:w="1919"/>
        <w:gridCol w:w="950"/>
        <w:gridCol w:w="1236"/>
        <w:gridCol w:w="1296"/>
      </w:tblGrid>
      <w:tr w:rsidR="005C6844" w:rsidRPr="002A60A0" w:rsidTr="005C6844">
        <w:trPr>
          <w:trHeight w:val="19"/>
          <w:tblHeader/>
        </w:trPr>
        <w:tc>
          <w:tcPr>
            <w:tcW w:w="4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890" w:rsidRPr="002A60A0" w:rsidRDefault="00A60890" w:rsidP="00E56030">
            <w:pPr>
              <w:jc w:val="center"/>
              <w:rPr>
                <w:b/>
                <w:bCs/>
                <w:color w:val="000000"/>
                <w:sz w:val="22"/>
                <w:szCs w:val="22"/>
                <w:lang w:val="en-ID" w:eastAsia="en-ID"/>
              </w:rPr>
            </w:pPr>
            <w:r>
              <w:t>No</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A60890" w:rsidRPr="002A60A0" w:rsidRDefault="00A60890" w:rsidP="00E56030">
            <w:pPr>
              <w:jc w:val="center"/>
              <w:rPr>
                <w:b/>
                <w:bCs/>
                <w:color w:val="000000"/>
                <w:sz w:val="22"/>
                <w:szCs w:val="22"/>
                <w:lang w:val="en-ID" w:eastAsia="en-ID"/>
              </w:rPr>
            </w:pPr>
            <w:r w:rsidRPr="002A60A0">
              <w:rPr>
                <w:b/>
                <w:bCs/>
                <w:color w:val="000000"/>
                <w:sz w:val="22"/>
                <w:szCs w:val="22"/>
                <w:lang w:val="en-ID" w:eastAsia="en-ID"/>
              </w:rPr>
              <w:t xml:space="preserve">Jenis </w:t>
            </w:r>
            <w:proofErr w:type="spellStart"/>
            <w:r w:rsidRPr="002A60A0">
              <w:rPr>
                <w:b/>
                <w:bCs/>
                <w:color w:val="000000"/>
                <w:sz w:val="22"/>
                <w:szCs w:val="22"/>
                <w:lang w:val="en-ID" w:eastAsia="en-ID"/>
              </w:rPr>
              <w:t>Pembelanjaan</w:t>
            </w:r>
            <w:proofErr w:type="spellEnd"/>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A60890" w:rsidRPr="002A60A0" w:rsidRDefault="00A60890" w:rsidP="00E56030">
            <w:pPr>
              <w:jc w:val="center"/>
              <w:rPr>
                <w:b/>
                <w:bCs/>
                <w:color w:val="000000"/>
                <w:sz w:val="22"/>
                <w:szCs w:val="22"/>
                <w:lang w:val="en-ID" w:eastAsia="en-ID"/>
              </w:rPr>
            </w:pPr>
            <w:proofErr w:type="spellStart"/>
            <w:r w:rsidRPr="002A60A0">
              <w:rPr>
                <w:b/>
                <w:bCs/>
                <w:color w:val="000000"/>
                <w:sz w:val="22"/>
                <w:szCs w:val="22"/>
                <w:lang w:val="en-ID" w:eastAsia="en-ID"/>
              </w:rPr>
              <w:t>Komponen</w:t>
            </w:r>
            <w:proofErr w:type="spellEnd"/>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A60890" w:rsidRPr="002A60A0" w:rsidRDefault="00A60890" w:rsidP="00E56030">
            <w:pPr>
              <w:jc w:val="center"/>
              <w:rPr>
                <w:b/>
                <w:bCs/>
                <w:color w:val="000000"/>
                <w:sz w:val="22"/>
                <w:szCs w:val="22"/>
                <w:lang w:val="en-ID" w:eastAsia="en-ID"/>
              </w:rPr>
            </w:pPr>
            <w:r w:rsidRPr="002A60A0">
              <w:rPr>
                <w:b/>
                <w:bCs/>
                <w:color w:val="000000"/>
                <w:sz w:val="22"/>
                <w:szCs w:val="22"/>
                <w:lang w:val="en-ID" w:eastAsia="en-ID"/>
              </w:rPr>
              <w:t>Item</w:t>
            </w:r>
          </w:p>
        </w:tc>
        <w:tc>
          <w:tcPr>
            <w:tcW w:w="1919" w:type="dxa"/>
            <w:tcBorders>
              <w:top w:val="single" w:sz="4" w:space="0" w:color="auto"/>
              <w:left w:val="nil"/>
              <w:bottom w:val="single" w:sz="4" w:space="0" w:color="auto"/>
              <w:right w:val="single" w:sz="4" w:space="0" w:color="auto"/>
            </w:tcBorders>
            <w:shd w:val="clear" w:color="auto" w:fill="auto"/>
            <w:noWrap/>
            <w:vAlign w:val="bottom"/>
            <w:hideMark/>
          </w:tcPr>
          <w:p w:rsidR="00A60890" w:rsidRPr="002A60A0" w:rsidRDefault="00A60890" w:rsidP="00E56030">
            <w:pPr>
              <w:jc w:val="center"/>
              <w:rPr>
                <w:b/>
                <w:bCs/>
                <w:color w:val="000000"/>
                <w:sz w:val="22"/>
                <w:szCs w:val="22"/>
                <w:lang w:val="en-ID" w:eastAsia="en-ID"/>
              </w:rPr>
            </w:pPr>
            <w:proofErr w:type="spellStart"/>
            <w:r w:rsidRPr="002A60A0">
              <w:rPr>
                <w:b/>
                <w:bCs/>
                <w:color w:val="000000"/>
                <w:sz w:val="22"/>
                <w:szCs w:val="22"/>
                <w:lang w:val="en-ID" w:eastAsia="en-ID"/>
              </w:rPr>
              <w:t>Satuan</w:t>
            </w:r>
            <w:proofErr w:type="spellEnd"/>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A60890" w:rsidRPr="002A60A0" w:rsidRDefault="00A60890" w:rsidP="00E56030">
            <w:pPr>
              <w:jc w:val="center"/>
              <w:rPr>
                <w:b/>
                <w:bCs/>
                <w:color w:val="000000"/>
                <w:sz w:val="22"/>
                <w:szCs w:val="22"/>
                <w:lang w:val="en-ID" w:eastAsia="en-ID"/>
              </w:rPr>
            </w:pPr>
            <w:r w:rsidRPr="002A60A0">
              <w:rPr>
                <w:b/>
                <w:bCs/>
                <w:color w:val="000000"/>
                <w:sz w:val="22"/>
                <w:szCs w:val="22"/>
                <w:lang w:val="en-ID" w:eastAsia="en-ID"/>
              </w:rPr>
              <w:t>Volume</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A60890" w:rsidRPr="002A60A0" w:rsidRDefault="00A60890" w:rsidP="00E56030">
            <w:pPr>
              <w:jc w:val="center"/>
              <w:rPr>
                <w:b/>
                <w:bCs/>
                <w:color w:val="000000"/>
                <w:sz w:val="22"/>
                <w:szCs w:val="22"/>
                <w:lang w:val="en-ID" w:eastAsia="en-ID"/>
              </w:rPr>
            </w:pPr>
            <w:r w:rsidRPr="002A60A0">
              <w:rPr>
                <w:b/>
                <w:bCs/>
                <w:color w:val="000000"/>
                <w:sz w:val="22"/>
                <w:szCs w:val="22"/>
                <w:lang w:val="en-ID" w:eastAsia="en-ID"/>
              </w:rPr>
              <w:t xml:space="preserve">Biaya </w:t>
            </w:r>
            <w:proofErr w:type="spellStart"/>
            <w:r w:rsidRPr="002A60A0">
              <w:rPr>
                <w:b/>
                <w:bCs/>
                <w:color w:val="000000"/>
                <w:sz w:val="22"/>
                <w:szCs w:val="22"/>
                <w:lang w:val="en-ID" w:eastAsia="en-ID"/>
              </w:rPr>
              <w:t>Satuan</w:t>
            </w:r>
            <w:proofErr w:type="spellEnd"/>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60890" w:rsidRPr="002A60A0" w:rsidRDefault="00A60890" w:rsidP="00E56030">
            <w:pPr>
              <w:jc w:val="center"/>
              <w:rPr>
                <w:b/>
                <w:bCs/>
                <w:color w:val="000000"/>
                <w:sz w:val="22"/>
                <w:szCs w:val="22"/>
                <w:lang w:val="en-ID" w:eastAsia="en-ID"/>
              </w:rPr>
            </w:pPr>
            <w:r w:rsidRPr="002A60A0">
              <w:rPr>
                <w:b/>
                <w:bCs/>
                <w:color w:val="000000"/>
                <w:sz w:val="22"/>
                <w:szCs w:val="22"/>
                <w:lang w:val="en-ID" w:eastAsia="en-ID"/>
              </w:rPr>
              <w:t>Total</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I</w:t>
            </w:r>
          </w:p>
        </w:tc>
        <w:tc>
          <w:tcPr>
            <w:tcW w:w="1915"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b/>
                <w:bCs/>
                <w:color w:val="000000"/>
                <w:sz w:val="22"/>
                <w:szCs w:val="22"/>
                <w:lang w:val="en-ID" w:eastAsia="en-ID"/>
              </w:rPr>
            </w:pPr>
            <w:r w:rsidRPr="002A60A0">
              <w:rPr>
                <w:b/>
                <w:bCs/>
                <w:color w:val="000000"/>
                <w:sz w:val="22"/>
                <w:szCs w:val="22"/>
                <w:lang w:val="en-ID" w:eastAsia="en-ID"/>
              </w:rPr>
              <w:t>Alat &amp; Bahan</w:t>
            </w:r>
          </w:p>
        </w:tc>
        <w:tc>
          <w:tcPr>
            <w:tcW w:w="1230"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 </w:t>
            </w:r>
            <w:r w:rsidR="00ED6F68">
              <w:t xml:space="preserve">ATK </w:t>
            </w:r>
          </w:p>
        </w:tc>
        <w:tc>
          <w:tcPr>
            <w:tcW w:w="140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proofErr w:type="spellStart"/>
            <w:r>
              <w:t>Kertas</w:t>
            </w:r>
            <w:proofErr w:type="spellEnd"/>
            <w:r>
              <w:t xml:space="preserve"> HVS 70 mg</w:t>
            </w:r>
            <w:r w:rsidR="00A60890" w:rsidRPr="002A60A0">
              <w:rPr>
                <w:color w:val="000000"/>
                <w:sz w:val="22"/>
                <w:szCs w:val="22"/>
                <w:lang w:val="en-ID" w:eastAsia="en-ID"/>
              </w:rPr>
              <w:t> </w:t>
            </w:r>
          </w:p>
        </w:tc>
        <w:tc>
          <w:tcPr>
            <w:tcW w:w="1919"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Rim</w:t>
            </w:r>
            <w:r w:rsidR="00A60890" w:rsidRPr="002A60A0">
              <w:rPr>
                <w:color w:val="000000"/>
                <w:sz w:val="22"/>
                <w:szCs w:val="22"/>
                <w:lang w:val="en-ID" w:eastAsia="en-ID"/>
              </w:rPr>
              <w:t> </w:t>
            </w:r>
          </w:p>
        </w:tc>
        <w:tc>
          <w:tcPr>
            <w:tcW w:w="93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3</w:t>
            </w:r>
          </w:p>
        </w:tc>
        <w:tc>
          <w:tcPr>
            <w:tcW w:w="121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47.500</w:t>
            </w:r>
            <w:r w:rsidR="00A60890" w:rsidRPr="002A60A0">
              <w:rPr>
                <w:color w:val="000000"/>
                <w:sz w:val="22"/>
                <w:szCs w:val="22"/>
                <w:lang w:val="en-ID" w:eastAsia="en-ID"/>
              </w:rPr>
              <w:t> </w:t>
            </w:r>
          </w:p>
        </w:tc>
        <w:tc>
          <w:tcPr>
            <w:tcW w:w="1270"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142.500</w:t>
            </w:r>
            <w:r w:rsidR="00A60890" w:rsidRPr="002A60A0">
              <w:rPr>
                <w:color w:val="000000"/>
                <w:sz w:val="22"/>
                <w:szCs w:val="22"/>
                <w:lang w:val="en-ID" w:eastAsia="en-ID"/>
              </w:rPr>
              <w:t> </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 </w:t>
            </w:r>
          </w:p>
        </w:tc>
        <w:tc>
          <w:tcPr>
            <w:tcW w:w="1915"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b/>
                <w:bCs/>
                <w:color w:val="000000"/>
                <w:sz w:val="22"/>
                <w:szCs w:val="22"/>
                <w:lang w:val="en-ID" w:eastAsia="en-ID"/>
              </w:rPr>
            </w:pPr>
            <w:r w:rsidRPr="002A60A0">
              <w:rPr>
                <w:b/>
                <w:bCs/>
                <w:color w:val="000000"/>
                <w:sz w:val="22"/>
                <w:szCs w:val="22"/>
                <w:lang w:val="en-ID" w:eastAsia="en-ID"/>
              </w:rPr>
              <w:t> </w:t>
            </w:r>
          </w:p>
        </w:tc>
        <w:tc>
          <w:tcPr>
            <w:tcW w:w="1230"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 </w:t>
            </w:r>
            <w:r w:rsidR="00ED6F68">
              <w:t xml:space="preserve">ATK </w:t>
            </w:r>
          </w:p>
        </w:tc>
        <w:tc>
          <w:tcPr>
            <w:tcW w:w="140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proofErr w:type="spellStart"/>
            <w:r>
              <w:t>Pulpen</w:t>
            </w:r>
            <w:proofErr w:type="spellEnd"/>
            <w:r>
              <w:t xml:space="preserve"> </w:t>
            </w:r>
          </w:p>
        </w:tc>
        <w:tc>
          <w:tcPr>
            <w:tcW w:w="1919"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proofErr w:type="spellStart"/>
            <w:r>
              <w:t>Lusin</w:t>
            </w:r>
            <w:proofErr w:type="spellEnd"/>
            <w:r>
              <w:t xml:space="preserve"> </w:t>
            </w:r>
            <w:r w:rsidR="00A60890" w:rsidRPr="002A60A0">
              <w:rPr>
                <w:color w:val="000000"/>
                <w:sz w:val="22"/>
                <w:szCs w:val="22"/>
                <w:lang w:val="en-ID" w:eastAsia="en-ID"/>
              </w:rPr>
              <w:t> </w:t>
            </w:r>
          </w:p>
        </w:tc>
        <w:tc>
          <w:tcPr>
            <w:tcW w:w="93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6</w:t>
            </w:r>
            <w:r w:rsidR="00A60890" w:rsidRPr="002A60A0">
              <w:rPr>
                <w:color w:val="000000"/>
                <w:sz w:val="22"/>
                <w:szCs w:val="22"/>
                <w:lang w:val="en-ID" w:eastAsia="en-ID"/>
              </w:rPr>
              <w:t> </w:t>
            </w:r>
          </w:p>
        </w:tc>
        <w:tc>
          <w:tcPr>
            <w:tcW w:w="121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26.250</w:t>
            </w:r>
            <w:r w:rsidR="00A60890" w:rsidRPr="002A60A0">
              <w:rPr>
                <w:color w:val="000000"/>
                <w:sz w:val="22"/>
                <w:szCs w:val="22"/>
                <w:lang w:val="en-ID" w:eastAsia="en-ID"/>
              </w:rPr>
              <w:t> </w:t>
            </w:r>
          </w:p>
        </w:tc>
        <w:tc>
          <w:tcPr>
            <w:tcW w:w="1270"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157.500</w:t>
            </w:r>
            <w:r w:rsidR="00A60890" w:rsidRPr="002A60A0">
              <w:rPr>
                <w:color w:val="000000"/>
                <w:sz w:val="22"/>
                <w:szCs w:val="22"/>
                <w:lang w:val="en-ID" w:eastAsia="en-ID"/>
              </w:rPr>
              <w:t> </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 </w:t>
            </w:r>
          </w:p>
        </w:tc>
        <w:tc>
          <w:tcPr>
            <w:tcW w:w="1915"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b/>
                <w:bCs/>
                <w:color w:val="000000"/>
                <w:sz w:val="22"/>
                <w:szCs w:val="22"/>
                <w:lang w:val="en-ID" w:eastAsia="en-ID"/>
              </w:rPr>
            </w:pPr>
            <w:r w:rsidRPr="002A60A0">
              <w:rPr>
                <w:b/>
                <w:bCs/>
                <w:color w:val="000000"/>
                <w:sz w:val="22"/>
                <w:szCs w:val="22"/>
                <w:lang w:val="en-ID" w:eastAsia="en-ID"/>
              </w:rPr>
              <w:t> </w:t>
            </w:r>
          </w:p>
        </w:tc>
        <w:tc>
          <w:tcPr>
            <w:tcW w:w="1230"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Bahan Penelitian Habis Pakai</w:t>
            </w:r>
          </w:p>
        </w:tc>
        <w:tc>
          <w:tcPr>
            <w:tcW w:w="140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 xml:space="preserve">Photocopy dan </w:t>
            </w:r>
            <w:proofErr w:type="spellStart"/>
            <w:r>
              <w:t>Penjilidan</w:t>
            </w:r>
            <w:proofErr w:type="spellEnd"/>
            <w:r>
              <w:t xml:space="preserve">  </w:t>
            </w:r>
          </w:p>
        </w:tc>
        <w:tc>
          <w:tcPr>
            <w:tcW w:w="1919"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 </w:t>
            </w:r>
            <w:r w:rsidR="00ED6F68">
              <w:t xml:space="preserve">Paket </w:t>
            </w:r>
          </w:p>
        </w:tc>
        <w:tc>
          <w:tcPr>
            <w:tcW w:w="93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1</w:t>
            </w:r>
            <w:r w:rsidR="00A60890" w:rsidRPr="002A60A0">
              <w:rPr>
                <w:color w:val="000000"/>
                <w:sz w:val="22"/>
                <w:szCs w:val="22"/>
                <w:lang w:val="en-ID" w:eastAsia="en-ID"/>
              </w:rPr>
              <w:t> </w:t>
            </w:r>
          </w:p>
        </w:tc>
        <w:tc>
          <w:tcPr>
            <w:tcW w:w="121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250.000</w:t>
            </w:r>
            <w:r w:rsidR="00A60890" w:rsidRPr="002A60A0">
              <w:rPr>
                <w:color w:val="000000"/>
                <w:sz w:val="22"/>
                <w:szCs w:val="22"/>
                <w:lang w:val="en-ID" w:eastAsia="en-ID"/>
              </w:rPr>
              <w:t> </w:t>
            </w:r>
          </w:p>
        </w:tc>
        <w:tc>
          <w:tcPr>
            <w:tcW w:w="1270"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250.000</w:t>
            </w:r>
            <w:r w:rsidR="00A60890" w:rsidRPr="002A60A0">
              <w:rPr>
                <w:color w:val="000000"/>
                <w:sz w:val="22"/>
                <w:szCs w:val="22"/>
                <w:lang w:val="en-ID" w:eastAsia="en-ID"/>
              </w:rPr>
              <w:t> </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II</w:t>
            </w:r>
          </w:p>
        </w:tc>
        <w:tc>
          <w:tcPr>
            <w:tcW w:w="1915"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b/>
                <w:bCs/>
                <w:color w:val="000000"/>
                <w:sz w:val="22"/>
                <w:szCs w:val="22"/>
                <w:lang w:val="en-ID" w:eastAsia="en-ID"/>
              </w:rPr>
            </w:pPr>
            <w:proofErr w:type="spellStart"/>
            <w:r w:rsidRPr="002A60A0">
              <w:rPr>
                <w:b/>
                <w:bCs/>
                <w:color w:val="000000"/>
                <w:sz w:val="22"/>
                <w:szCs w:val="22"/>
                <w:lang w:val="en-ID" w:eastAsia="en-ID"/>
              </w:rPr>
              <w:t>Pengumpulan</w:t>
            </w:r>
            <w:proofErr w:type="spellEnd"/>
            <w:r w:rsidRPr="002A60A0">
              <w:rPr>
                <w:b/>
                <w:bCs/>
                <w:color w:val="000000"/>
                <w:sz w:val="22"/>
                <w:szCs w:val="22"/>
                <w:lang w:val="en-ID" w:eastAsia="en-ID"/>
              </w:rPr>
              <w:t xml:space="preserve"> Data</w:t>
            </w:r>
          </w:p>
        </w:tc>
        <w:tc>
          <w:tcPr>
            <w:tcW w:w="1230"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 </w:t>
            </w:r>
            <w:r w:rsidR="00ED6F68">
              <w:t xml:space="preserve">HR </w:t>
            </w:r>
            <w:proofErr w:type="spellStart"/>
            <w:r w:rsidR="00ED6F68">
              <w:t>Pembantu</w:t>
            </w:r>
            <w:proofErr w:type="spellEnd"/>
            <w:r w:rsidR="00ED6F68">
              <w:t xml:space="preserve"> </w:t>
            </w:r>
            <w:proofErr w:type="spellStart"/>
            <w:r w:rsidR="00ED6F68">
              <w:t>Peneliti</w:t>
            </w:r>
            <w:proofErr w:type="spellEnd"/>
            <w:r w:rsidR="00ED6F68">
              <w:t xml:space="preserve"> </w:t>
            </w:r>
          </w:p>
        </w:tc>
        <w:tc>
          <w:tcPr>
            <w:tcW w:w="140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 xml:space="preserve">Research Assistant (1 orang x 2 </w:t>
            </w:r>
            <w:proofErr w:type="spellStart"/>
            <w:r>
              <w:t>bulan</w:t>
            </w:r>
            <w:proofErr w:type="spellEnd"/>
            <w:r>
              <w:t xml:space="preserve"> x 10 </w:t>
            </w:r>
            <w:proofErr w:type="spellStart"/>
            <w:r>
              <w:t>hari</w:t>
            </w:r>
            <w:proofErr w:type="spellEnd"/>
            <w:r>
              <w:t>/bulanx3 jam/</w:t>
            </w:r>
            <w:proofErr w:type="spellStart"/>
            <w:r>
              <w:t>hari</w:t>
            </w:r>
            <w:proofErr w:type="spellEnd"/>
            <w:r>
              <w:t xml:space="preserve">) </w:t>
            </w:r>
            <w:r w:rsidR="00A60890" w:rsidRPr="002A60A0">
              <w:rPr>
                <w:color w:val="000000"/>
                <w:sz w:val="22"/>
                <w:szCs w:val="22"/>
                <w:lang w:val="en-ID" w:eastAsia="en-ID"/>
              </w:rPr>
              <w:t> </w:t>
            </w:r>
          </w:p>
        </w:tc>
        <w:tc>
          <w:tcPr>
            <w:tcW w:w="1919" w:type="dxa"/>
            <w:tcBorders>
              <w:top w:val="nil"/>
              <w:left w:val="nil"/>
              <w:bottom w:val="single" w:sz="4" w:space="0" w:color="auto"/>
              <w:right w:val="single" w:sz="4" w:space="0" w:color="auto"/>
            </w:tcBorders>
            <w:shd w:val="clear" w:color="auto" w:fill="auto"/>
            <w:noWrap/>
            <w:vAlign w:val="bottom"/>
            <w:hideMark/>
          </w:tcPr>
          <w:p w:rsidR="00A60890" w:rsidRPr="002A60A0" w:rsidRDefault="00A60890" w:rsidP="00E56030">
            <w:pPr>
              <w:rPr>
                <w:color w:val="000000"/>
                <w:sz w:val="22"/>
                <w:szCs w:val="22"/>
                <w:lang w:val="en-ID" w:eastAsia="en-ID"/>
              </w:rPr>
            </w:pPr>
            <w:r w:rsidRPr="002A60A0">
              <w:rPr>
                <w:color w:val="000000"/>
                <w:sz w:val="22"/>
                <w:szCs w:val="22"/>
                <w:lang w:val="en-ID" w:eastAsia="en-ID"/>
              </w:rPr>
              <w:t> </w:t>
            </w:r>
            <w:r w:rsidR="00ED6F68">
              <w:t xml:space="preserve">OJ </w:t>
            </w:r>
          </w:p>
        </w:tc>
        <w:tc>
          <w:tcPr>
            <w:tcW w:w="93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 xml:space="preserve">60 </w:t>
            </w:r>
            <w:r w:rsidR="00A60890" w:rsidRPr="002A60A0">
              <w:rPr>
                <w:color w:val="000000"/>
                <w:sz w:val="22"/>
                <w:szCs w:val="22"/>
                <w:lang w:val="en-ID" w:eastAsia="en-ID"/>
              </w:rPr>
              <w:t> </w:t>
            </w:r>
          </w:p>
        </w:tc>
        <w:tc>
          <w:tcPr>
            <w:tcW w:w="1211"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10.000</w:t>
            </w:r>
            <w:r w:rsidR="00A60890" w:rsidRPr="002A60A0">
              <w:rPr>
                <w:color w:val="000000"/>
                <w:sz w:val="22"/>
                <w:szCs w:val="22"/>
                <w:lang w:val="en-ID" w:eastAsia="en-ID"/>
              </w:rPr>
              <w:t> </w:t>
            </w:r>
          </w:p>
        </w:tc>
        <w:tc>
          <w:tcPr>
            <w:tcW w:w="1270" w:type="dxa"/>
            <w:tcBorders>
              <w:top w:val="nil"/>
              <w:left w:val="nil"/>
              <w:bottom w:val="single" w:sz="4" w:space="0" w:color="auto"/>
              <w:right w:val="single" w:sz="4" w:space="0" w:color="auto"/>
            </w:tcBorders>
            <w:shd w:val="clear" w:color="auto" w:fill="auto"/>
            <w:noWrap/>
            <w:vAlign w:val="bottom"/>
            <w:hideMark/>
          </w:tcPr>
          <w:p w:rsidR="00A60890" w:rsidRPr="002A60A0" w:rsidRDefault="00ED6F68" w:rsidP="00E56030">
            <w:pPr>
              <w:rPr>
                <w:color w:val="000000"/>
                <w:sz w:val="22"/>
                <w:szCs w:val="22"/>
                <w:lang w:val="en-ID" w:eastAsia="en-ID"/>
              </w:rPr>
            </w:pPr>
            <w:r>
              <w:t>600.000</w:t>
            </w:r>
            <w:r w:rsidR="00A60890" w:rsidRPr="002A60A0">
              <w:rPr>
                <w:color w:val="000000"/>
                <w:sz w:val="22"/>
                <w:szCs w:val="22"/>
                <w:lang w:val="en-ID" w:eastAsia="en-ID"/>
              </w:rPr>
              <w:t> </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915"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23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Souvenir</w:t>
            </w:r>
          </w:p>
        </w:tc>
        <w:tc>
          <w:tcPr>
            <w:tcW w:w="140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xml:space="preserve">Reward </w:t>
            </w:r>
            <w:proofErr w:type="spellStart"/>
            <w:r w:rsidRPr="004D57A2">
              <w:t>untuk</w:t>
            </w:r>
            <w:proofErr w:type="spellEnd"/>
            <w:r w:rsidRPr="004D57A2">
              <w:t xml:space="preserve"> participant </w:t>
            </w:r>
            <w:proofErr w:type="spellStart"/>
            <w:r w:rsidRPr="004D57A2">
              <w:t>penelitian</w:t>
            </w:r>
            <w:proofErr w:type="spellEnd"/>
          </w:p>
        </w:tc>
        <w:tc>
          <w:tcPr>
            <w:tcW w:w="1919"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OR</w:t>
            </w:r>
          </w:p>
        </w:tc>
        <w:tc>
          <w:tcPr>
            <w:tcW w:w="93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150 </w:t>
            </w:r>
          </w:p>
        </w:tc>
        <w:tc>
          <w:tcPr>
            <w:tcW w:w="121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20</w:t>
            </w:r>
            <w:r w:rsidRPr="00ED6F68">
              <w:t>.000</w:t>
            </w:r>
          </w:p>
        </w:tc>
        <w:tc>
          <w:tcPr>
            <w:tcW w:w="127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3</w:t>
            </w:r>
            <w:r w:rsidRPr="00ED6F68">
              <w:t>.000.000 </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915"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23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w:t>
            </w:r>
            <w:proofErr w:type="spellStart"/>
            <w:r w:rsidRPr="004D57A2">
              <w:t>Izin</w:t>
            </w:r>
            <w:proofErr w:type="spellEnd"/>
            <w:r w:rsidRPr="004D57A2">
              <w:t xml:space="preserve"> </w:t>
            </w:r>
            <w:proofErr w:type="spellStart"/>
            <w:r w:rsidRPr="004D57A2">
              <w:t>Penelitian</w:t>
            </w:r>
            <w:proofErr w:type="spellEnd"/>
          </w:p>
        </w:tc>
        <w:tc>
          <w:tcPr>
            <w:tcW w:w="140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xml:space="preserve"> 1x </w:t>
            </w:r>
            <w:proofErr w:type="spellStart"/>
            <w:r w:rsidR="00DE0AEA">
              <w:t>Puskesmas</w:t>
            </w:r>
            <w:proofErr w:type="spellEnd"/>
            <w:r w:rsidR="00DE0AEA">
              <w:t xml:space="preserve"> Wilayah </w:t>
            </w:r>
            <w:proofErr w:type="spellStart"/>
            <w:r w:rsidR="00DE0AEA">
              <w:t>Kerja</w:t>
            </w:r>
            <w:proofErr w:type="spellEnd"/>
            <w:r w:rsidR="00DE0AEA">
              <w:t xml:space="preserve"> Jakarta Pusat</w:t>
            </w:r>
          </w:p>
        </w:tc>
        <w:tc>
          <w:tcPr>
            <w:tcW w:w="1919"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OP </w:t>
            </w:r>
          </w:p>
        </w:tc>
        <w:tc>
          <w:tcPr>
            <w:tcW w:w="93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1 </w:t>
            </w:r>
          </w:p>
        </w:tc>
        <w:tc>
          <w:tcPr>
            <w:tcW w:w="121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750</w:t>
            </w:r>
            <w:r w:rsidRPr="00ED6F68">
              <w:t>.000 </w:t>
            </w:r>
          </w:p>
        </w:tc>
        <w:tc>
          <w:tcPr>
            <w:tcW w:w="127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750</w:t>
            </w:r>
            <w:r w:rsidRPr="00ED6F68">
              <w:t>.000 </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ED6F68" w:rsidRPr="00ED6F68" w:rsidRDefault="00ED6F68" w:rsidP="00ED6F68">
            <w:r w:rsidRPr="00ED6F68">
              <w:t>III</w:t>
            </w:r>
          </w:p>
        </w:tc>
        <w:tc>
          <w:tcPr>
            <w:tcW w:w="1915"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proofErr w:type="spellStart"/>
            <w:r w:rsidRPr="00ED6F68">
              <w:t>Analisis</w:t>
            </w:r>
            <w:proofErr w:type="spellEnd"/>
            <w:r w:rsidRPr="00ED6F68">
              <w:t xml:space="preserve"> Data</w:t>
            </w:r>
          </w:p>
        </w:tc>
        <w:tc>
          <w:tcPr>
            <w:tcW w:w="123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xml:space="preserve"> HR </w:t>
            </w:r>
            <w:proofErr w:type="spellStart"/>
            <w:r w:rsidRPr="004D57A2">
              <w:t>Pembantu</w:t>
            </w:r>
            <w:proofErr w:type="spellEnd"/>
            <w:r w:rsidRPr="004D57A2">
              <w:t xml:space="preserve"> </w:t>
            </w:r>
            <w:proofErr w:type="spellStart"/>
            <w:r w:rsidRPr="004D57A2">
              <w:t>Peneliti</w:t>
            </w:r>
            <w:proofErr w:type="spellEnd"/>
            <w:r w:rsidRPr="004D57A2">
              <w:t xml:space="preserve"> </w:t>
            </w:r>
          </w:p>
        </w:tc>
        <w:tc>
          <w:tcPr>
            <w:tcW w:w="140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xml:space="preserve"> Research Assistant (1 orang x 2 </w:t>
            </w:r>
            <w:proofErr w:type="spellStart"/>
            <w:r w:rsidRPr="004D57A2">
              <w:t>bulan</w:t>
            </w:r>
            <w:proofErr w:type="spellEnd"/>
            <w:r w:rsidRPr="004D57A2">
              <w:t xml:space="preserve"> x 10 </w:t>
            </w:r>
            <w:proofErr w:type="spellStart"/>
            <w:r w:rsidRPr="004D57A2">
              <w:t>hari</w:t>
            </w:r>
            <w:proofErr w:type="spellEnd"/>
            <w:r w:rsidRPr="004D57A2">
              <w:t>/</w:t>
            </w:r>
            <w:proofErr w:type="spellStart"/>
            <w:r w:rsidRPr="004D57A2">
              <w:t>bulan</w:t>
            </w:r>
            <w:proofErr w:type="spellEnd"/>
            <w:r w:rsidRPr="004D57A2">
              <w:t xml:space="preserve"> x 3 jam/</w:t>
            </w:r>
            <w:proofErr w:type="spellStart"/>
            <w:r w:rsidRPr="004D57A2">
              <w:t>hari</w:t>
            </w:r>
            <w:proofErr w:type="spellEnd"/>
            <w:r w:rsidRPr="004D57A2">
              <w:t>)</w:t>
            </w:r>
          </w:p>
        </w:tc>
        <w:tc>
          <w:tcPr>
            <w:tcW w:w="1919"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OJ</w:t>
            </w:r>
          </w:p>
        </w:tc>
        <w:tc>
          <w:tcPr>
            <w:tcW w:w="93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60 </w:t>
            </w:r>
          </w:p>
        </w:tc>
        <w:tc>
          <w:tcPr>
            <w:tcW w:w="121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10</w:t>
            </w:r>
            <w:r w:rsidRPr="00ED6F68">
              <w:t>.000</w:t>
            </w:r>
          </w:p>
        </w:tc>
        <w:tc>
          <w:tcPr>
            <w:tcW w:w="127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600</w:t>
            </w:r>
            <w:r w:rsidRPr="00ED6F68">
              <w:t>.000</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915"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23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xml:space="preserve"> HR </w:t>
            </w:r>
            <w:proofErr w:type="spellStart"/>
            <w:r w:rsidRPr="004D57A2">
              <w:t>Pengolah</w:t>
            </w:r>
            <w:proofErr w:type="spellEnd"/>
            <w:r w:rsidRPr="004D57A2">
              <w:t xml:space="preserve"> Data</w:t>
            </w:r>
          </w:p>
        </w:tc>
        <w:tc>
          <w:tcPr>
            <w:tcW w:w="140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w:t>
            </w:r>
            <w:proofErr w:type="spellStart"/>
            <w:r w:rsidRPr="00ED6F68">
              <w:t>Konsul</w:t>
            </w:r>
            <w:proofErr w:type="spellEnd"/>
            <w:r w:rsidRPr="00ED6F68">
              <w:t xml:space="preserve"> Pakar </w:t>
            </w:r>
            <w:proofErr w:type="spellStart"/>
            <w:r w:rsidRPr="00ED6F68">
              <w:t>statistik</w:t>
            </w:r>
            <w:proofErr w:type="spellEnd"/>
          </w:p>
        </w:tc>
        <w:tc>
          <w:tcPr>
            <w:tcW w:w="1919"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OP </w:t>
            </w:r>
          </w:p>
        </w:tc>
        <w:tc>
          <w:tcPr>
            <w:tcW w:w="93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1 </w:t>
            </w:r>
          </w:p>
        </w:tc>
        <w:tc>
          <w:tcPr>
            <w:tcW w:w="121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500</w:t>
            </w:r>
            <w:r w:rsidRPr="00ED6F68">
              <w:t>.000</w:t>
            </w:r>
          </w:p>
        </w:tc>
        <w:tc>
          <w:tcPr>
            <w:tcW w:w="127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500</w:t>
            </w:r>
            <w:r w:rsidRPr="00ED6F68">
              <w:t>.000</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ED6F68" w:rsidRPr="00ED6F68" w:rsidRDefault="00ED6F68" w:rsidP="00ED6F68">
            <w:r w:rsidRPr="00ED6F68">
              <w:t>IV</w:t>
            </w:r>
          </w:p>
        </w:tc>
        <w:tc>
          <w:tcPr>
            <w:tcW w:w="1915"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proofErr w:type="spellStart"/>
            <w:r w:rsidRPr="00ED6F68">
              <w:t>Pelaporan</w:t>
            </w:r>
            <w:proofErr w:type="spellEnd"/>
            <w:r w:rsidRPr="00ED6F68">
              <w:t xml:space="preserve">, Luaran </w:t>
            </w:r>
            <w:proofErr w:type="spellStart"/>
            <w:r w:rsidRPr="00ED6F68">
              <w:t>Penelitian</w:t>
            </w:r>
            <w:proofErr w:type="spellEnd"/>
          </w:p>
        </w:tc>
        <w:tc>
          <w:tcPr>
            <w:tcW w:w="123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w:t>
            </w:r>
            <w:proofErr w:type="spellStart"/>
            <w:r w:rsidRPr="004D57A2">
              <w:t>Publikasi</w:t>
            </w:r>
            <w:proofErr w:type="spellEnd"/>
            <w:r w:rsidRPr="004D57A2">
              <w:t xml:space="preserve"> </w:t>
            </w:r>
          </w:p>
        </w:tc>
        <w:tc>
          <w:tcPr>
            <w:tcW w:w="140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 xml:space="preserve"> Biaya </w:t>
            </w:r>
            <w:proofErr w:type="spellStart"/>
            <w:r w:rsidRPr="004D57A2">
              <w:t>Publikasi</w:t>
            </w:r>
            <w:proofErr w:type="spellEnd"/>
            <w:r w:rsidRPr="004D57A2">
              <w:t xml:space="preserve"> di Journal</w:t>
            </w:r>
          </w:p>
        </w:tc>
        <w:tc>
          <w:tcPr>
            <w:tcW w:w="1919"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OP </w:t>
            </w:r>
          </w:p>
        </w:tc>
        <w:tc>
          <w:tcPr>
            <w:tcW w:w="93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1 </w:t>
            </w:r>
          </w:p>
        </w:tc>
        <w:tc>
          <w:tcPr>
            <w:tcW w:w="121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1</w:t>
            </w:r>
            <w:r w:rsidRPr="00ED6F68">
              <w:t>.500.000 </w:t>
            </w:r>
          </w:p>
        </w:tc>
        <w:tc>
          <w:tcPr>
            <w:tcW w:w="127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4D57A2">
              <w:t>1</w:t>
            </w:r>
            <w:r w:rsidRPr="00ED6F68">
              <w:t>.500.000 </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ED6F68" w:rsidRPr="00ED6F68" w:rsidRDefault="00ED6F68" w:rsidP="00ED6F68">
            <w:r w:rsidRPr="00ED6F68">
              <w:t>V</w:t>
            </w:r>
          </w:p>
        </w:tc>
        <w:tc>
          <w:tcPr>
            <w:tcW w:w="1915"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proofErr w:type="spellStart"/>
            <w:r w:rsidRPr="00ED6F68">
              <w:t>Inkind</w:t>
            </w:r>
            <w:proofErr w:type="spellEnd"/>
          </w:p>
        </w:tc>
        <w:tc>
          <w:tcPr>
            <w:tcW w:w="123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40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919"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93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21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27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r>
      <w:tr w:rsidR="005C6844" w:rsidRPr="002A60A0" w:rsidTr="005C6844">
        <w:trPr>
          <w:trHeight w:val="19"/>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ED6F68" w:rsidRPr="00ED6F68" w:rsidRDefault="00ED6F68" w:rsidP="00ED6F68">
            <w:r w:rsidRPr="00ED6F68">
              <w:t> </w:t>
            </w:r>
          </w:p>
        </w:tc>
        <w:tc>
          <w:tcPr>
            <w:tcW w:w="1915"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proofErr w:type="spellStart"/>
            <w:r w:rsidRPr="00ED6F68">
              <w:t>Fasilitas</w:t>
            </w:r>
            <w:proofErr w:type="spellEnd"/>
            <w:r w:rsidRPr="00ED6F68">
              <w:t xml:space="preserve"> UMJ</w:t>
            </w:r>
          </w:p>
        </w:tc>
        <w:tc>
          <w:tcPr>
            <w:tcW w:w="123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proofErr w:type="spellStart"/>
            <w:r w:rsidRPr="00ED6F68">
              <w:t>Fasilitas</w:t>
            </w:r>
            <w:proofErr w:type="spellEnd"/>
            <w:r w:rsidRPr="00ED6F68">
              <w:t xml:space="preserve"> </w:t>
            </w:r>
            <w:proofErr w:type="spellStart"/>
            <w:r w:rsidRPr="00ED6F68">
              <w:t>Inkind</w:t>
            </w:r>
            <w:proofErr w:type="spellEnd"/>
          </w:p>
        </w:tc>
        <w:tc>
          <w:tcPr>
            <w:tcW w:w="140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1</w:t>
            </w:r>
          </w:p>
        </w:tc>
        <w:tc>
          <w:tcPr>
            <w:tcW w:w="1919"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Paket</w:t>
            </w:r>
          </w:p>
        </w:tc>
        <w:tc>
          <w:tcPr>
            <w:tcW w:w="93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1</w:t>
            </w:r>
          </w:p>
        </w:tc>
        <w:tc>
          <w:tcPr>
            <w:tcW w:w="1211"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xml:space="preserve">    2.500.000 </w:t>
            </w:r>
          </w:p>
        </w:tc>
        <w:tc>
          <w:tcPr>
            <w:tcW w:w="1270" w:type="dxa"/>
            <w:tcBorders>
              <w:top w:val="nil"/>
              <w:left w:val="nil"/>
              <w:bottom w:val="single" w:sz="4" w:space="0" w:color="auto"/>
              <w:right w:val="single" w:sz="4" w:space="0" w:color="auto"/>
            </w:tcBorders>
            <w:shd w:val="clear" w:color="auto" w:fill="auto"/>
            <w:noWrap/>
            <w:vAlign w:val="bottom"/>
            <w:hideMark/>
          </w:tcPr>
          <w:p w:rsidR="00ED6F68" w:rsidRPr="00ED6F68" w:rsidRDefault="00ED6F68" w:rsidP="00ED6F68">
            <w:r w:rsidRPr="00ED6F68">
              <w:t xml:space="preserve">  2.500.000 </w:t>
            </w:r>
          </w:p>
        </w:tc>
      </w:tr>
      <w:tr w:rsidR="00ED6F68" w:rsidRPr="002A60A0" w:rsidTr="005C6844">
        <w:trPr>
          <w:trHeight w:val="19"/>
        </w:trPr>
        <w:tc>
          <w:tcPr>
            <w:tcW w:w="499" w:type="dxa"/>
            <w:tcBorders>
              <w:top w:val="nil"/>
              <w:left w:val="nil"/>
              <w:bottom w:val="nil"/>
              <w:right w:val="nil"/>
            </w:tcBorders>
            <w:shd w:val="clear" w:color="auto" w:fill="auto"/>
            <w:noWrap/>
            <w:vAlign w:val="bottom"/>
            <w:hideMark/>
          </w:tcPr>
          <w:p w:rsidR="00ED6F68" w:rsidRPr="00ED6F68" w:rsidRDefault="00ED6F68" w:rsidP="00ED6F68"/>
        </w:tc>
        <w:tc>
          <w:tcPr>
            <w:tcW w:w="8610" w:type="dxa"/>
            <w:gridSpan w:val="6"/>
            <w:tcBorders>
              <w:top w:val="single" w:sz="4" w:space="0" w:color="auto"/>
              <w:left w:val="nil"/>
              <w:bottom w:val="nil"/>
              <w:right w:val="nil"/>
            </w:tcBorders>
            <w:shd w:val="clear" w:color="auto" w:fill="auto"/>
            <w:noWrap/>
            <w:vAlign w:val="bottom"/>
            <w:hideMark/>
          </w:tcPr>
          <w:p w:rsidR="00ED6F68" w:rsidRPr="00ED6F68" w:rsidRDefault="00ED6F68" w:rsidP="00ED6F68">
            <w:r w:rsidRPr="00ED6F68">
              <w:t xml:space="preserve">*Total dana </w:t>
            </w:r>
            <w:proofErr w:type="spellStart"/>
            <w:r w:rsidRPr="00ED6F68">
              <w:t>Penelitian</w:t>
            </w:r>
            <w:proofErr w:type="spellEnd"/>
            <w:r w:rsidRPr="00ED6F68">
              <w:t xml:space="preserve"> </w:t>
            </w:r>
            <w:proofErr w:type="spellStart"/>
            <w:r w:rsidRPr="00ED6F68">
              <w:t>sesuai</w:t>
            </w:r>
            <w:proofErr w:type="spellEnd"/>
            <w:r w:rsidRPr="00ED6F68">
              <w:t xml:space="preserve"> </w:t>
            </w:r>
            <w:proofErr w:type="spellStart"/>
            <w:r w:rsidRPr="00ED6F68">
              <w:t>dengan</w:t>
            </w:r>
            <w:proofErr w:type="spellEnd"/>
            <w:r w:rsidRPr="00ED6F68">
              <w:t xml:space="preserve"> </w:t>
            </w:r>
            <w:proofErr w:type="spellStart"/>
            <w:r w:rsidRPr="00ED6F68">
              <w:t>pagu</w:t>
            </w:r>
            <w:proofErr w:type="spellEnd"/>
            <w:r w:rsidRPr="00ED6F68">
              <w:t xml:space="preserve"> </w:t>
            </w:r>
            <w:proofErr w:type="spellStart"/>
            <w:r w:rsidRPr="00ED6F68">
              <w:t>anggaran</w:t>
            </w:r>
            <w:proofErr w:type="spellEnd"/>
            <w:r w:rsidRPr="00ED6F68">
              <w:t xml:space="preserve"> pada </w:t>
            </w:r>
            <w:proofErr w:type="spellStart"/>
            <w:r w:rsidRPr="00ED6F68">
              <w:t>setiap</w:t>
            </w:r>
            <w:proofErr w:type="spellEnd"/>
            <w:r w:rsidRPr="00ED6F68">
              <w:t xml:space="preserve"> </w:t>
            </w:r>
            <w:proofErr w:type="spellStart"/>
            <w:r w:rsidRPr="00ED6F68">
              <w:t>usulan</w:t>
            </w:r>
            <w:proofErr w:type="spellEnd"/>
            <w:r w:rsidRPr="00ED6F68">
              <w:t xml:space="preserve"> </w:t>
            </w:r>
            <w:proofErr w:type="spellStart"/>
            <w:r w:rsidRPr="00ED6F68">
              <w:t>simlitabmas</w:t>
            </w:r>
            <w:proofErr w:type="spellEnd"/>
          </w:p>
        </w:tc>
        <w:tc>
          <w:tcPr>
            <w:tcW w:w="1270" w:type="dxa"/>
            <w:tcBorders>
              <w:top w:val="nil"/>
              <w:left w:val="nil"/>
              <w:bottom w:val="nil"/>
              <w:right w:val="nil"/>
            </w:tcBorders>
            <w:shd w:val="clear" w:color="auto" w:fill="auto"/>
            <w:noWrap/>
            <w:vAlign w:val="bottom"/>
            <w:hideMark/>
          </w:tcPr>
          <w:p w:rsidR="00ED6F68" w:rsidRPr="00ED6F68" w:rsidRDefault="007505C0" w:rsidP="00ED6F68">
            <w:r>
              <w:t>10.000.000</w:t>
            </w:r>
          </w:p>
        </w:tc>
      </w:tr>
    </w:tbl>
    <w:p w:rsidR="00A60890" w:rsidRDefault="00A60890"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Default="005C6844" w:rsidP="00A60890">
      <w:pPr>
        <w:spacing w:after="160" w:line="259" w:lineRule="auto"/>
        <w:rPr>
          <w:rFonts w:eastAsia="Calibri"/>
          <w:color w:val="000000" w:themeColor="text1"/>
        </w:rPr>
      </w:pPr>
    </w:p>
    <w:p w:rsidR="005C6844" w:rsidRPr="00480E8A" w:rsidRDefault="005C6844"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rsidTr="00E56030">
        <w:tc>
          <w:tcPr>
            <w:tcW w:w="5000" w:type="pct"/>
            <w:shd w:val="clear" w:color="auto" w:fill="auto"/>
          </w:tcPr>
          <w:p w:rsidR="00A60890" w:rsidRPr="00480E8A" w:rsidRDefault="00A60890" w:rsidP="00E56030">
            <w:pPr>
              <w:rPr>
                <w:rFonts w:eastAsia="Calibri"/>
                <w:color w:val="000000" w:themeColor="text1"/>
              </w:rPr>
            </w:pPr>
            <w:r w:rsidRPr="00480E8A">
              <w:rPr>
                <w:rFonts w:eastAsia="Calibri"/>
                <w:b/>
                <w:color w:val="000000" w:themeColor="text1"/>
              </w:rPr>
              <w:lastRenderedPageBreak/>
              <w:t>Daftar Pustaka</w:t>
            </w:r>
            <w:r w:rsidRPr="00480E8A">
              <w:rPr>
                <w:rFonts w:eastAsia="Calibri"/>
                <w:color w:val="000000" w:themeColor="text1"/>
              </w:rPr>
              <w:t xml:space="preserve"> </w:t>
            </w:r>
            <w:proofErr w:type="spellStart"/>
            <w:r w:rsidRPr="00480E8A">
              <w:rPr>
                <w:rFonts w:eastAsia="Calibri"/>
                <w:i/>
                <w:color w:val="000000" w:themeColor="text1"/>
              </w:rPr>
              <w:t>disusun</w:t>
            </w:r>
            <w:proofErr w:type="spellEnd"/>
            <w:r w:rsidRPr="00480E8A">
              <w:rPr>
                <w:rFonts w:eastAsia="Calibri"/>
                <w:i/>
                <w:color w:val="000000" w:themeColor="text1"/>
              </w:rPr>
              <w:t xml:space="preserve"> dan </w:t>
            </w:r>
            <w:proofErr w:type="spellStart"/>
            <w:r w:rsidRPr="00480E8A">
              <w:rPr>
                <w:rFonts w:eastAsia="Calibri"/>
                <w:i/>
                <w:color w:val="000000" w:themeColor="text1"/>
              </w:rPr>
              <w:t>ditulis</w:t>
            </w:r>
            <w:proofErr w:type="spellEnd"/>
            <w:r w:rsidRPr="00480E8A">
              <w:rPr>
                <w:rFonts w:eastAsia="Calibri"/>
                <w:i/>
                <w:color w:val="000000" w:themeColor="text1"/>
              </w:rPr>
              <w:t xml:space="preserve"> berdasarkan sistem </w:t>
            </w:r>
            <w:proofErr w:type="spellStart"/>
            <w:r w:rsidRPr="00480E8A">
              <w:rPr>
                <w:rFonts w:eastAsia="Calibri"/>
                <w:i/>
                <w:color w:val="000000" w:themeColor="text1"/>
              </w:rPr>
              <w:t>nomor</w:t>
            </w:r>
            <w:proofErr w:type="spellEnd"/>
            <w:r w:rsidRPr="00480E8A">
              <w:rPr>
                <w:rFonts w:eastAsia="Calibri"/>
                <w:i/>
                <w:color w:val="000000" w:themeColor="text1"/>
              </w:rPr>
              <w:t xml:space="preserve"> </w:t>
            </w:r>
            <w:proofErr w:type="spellStart"/>
            <w:r w:rsidRPr="00480E8A">
              <w:rPr>
                <w:rFonts w:eastAsia="Calibri"/>
                <w:i/>
                <w:color w:val="000000" w:themeColor="text1"/>
              </w:rPr>
              <w:t>sesuai</w:t>
            </w:r>
            <w:proofErr w:type="spellEnd"/>
            <w:r w:rsidRPr="00480E8A">
              <w:rPr>
                <w:rFonts w:eastAsia="Calibri"/>
                <w:i/>
                <w:color w:val="000000" w:themeColor="text1"/>
              </w:rPr>
              <w:t xml:space="preserve"> </w:t>
            </w:r>
            <w:proofErr w:type="spellStart"/>
            <w:r w:rsidRPr="00480E8A">
              <w:rPr>
                <w:rFonts w:eastAsia="Calibri"/>
                <w:i/>
                <w:color w:val="000000" w:themeColor="text1"/>
              </w:rPr>
              <w:t>dengan</w:t>
            </w:r>
            <w:proofErr w:type="spellEnd"/>
            <w:r w:rsidRPr="00480E8A">
              <w:rPr>
                <w:rFonts w:eastAsia="Calibri"/>
                <w:i/>
                <w:color w:val="000000" w:themeColor="text1"/>
              </w:rPr>
              <w:t xml:space="preserve"> </w:t>
            </w:r>
            <w:proofErr w:type="spellStart"/>
            <w:r w:rsidRPr="00480E8A">
              <w:rPr>
                <w:rFonts w:eastAsia="Calibri"/>
                <w:i/>
                <w:color w:val="000000" w:themeColor="text1"/>
              </w:rPr>
              <w:t>urutan</w:t>
            </w:r>
            <w:proofErr w:type="spellEnd"/>
            <w:r w:rsidRPr="00480E8A">
              <w:rPr>
                <w:rFonts w:eastAsia="Calibri"/>
                <w:i/>
                <w:color w:val="000000" w:themeColor="text1"/>
              </w:rPr>
              <w:t xml:space="preserve"> </w:t>
            </w:r>
            <w:proofErr w:type="spellStart"/>
            <w:r w:rsidRPr="00480E8A">
              <w:rPr>
                <w:rFonts w:eastAsia="Calibri"/>
                <w:i/>
                <w:color w:val="000000" w:themeColor="text1"/>
              </w:rPr>
              <w:t>pengutipan</w:t>
            </w:r>
            <w:proofErr w:type="spellEnd"/>
            <w:r w:rsidRPr="00480E8A">
              <w:rPr>
                <w:rFonts w:eastAsia="Calibri"/>
                <w:i/>
                <w:color w:val="000000" w:themeColor="text1"/>
              </w:rPr>
              <w:t xml:space="preserve">. Hanya </w:t>
            </w:r>
            <w:proofErr w:type="spellStart"/>
            <w:r w:rsidRPr="00480E8A">
              <w:rPr>
                <w:rFonts w:eastAsia="Calibri"/>
                <w:i/>
                <w:color w:val="000000" w:themeColor="text1"/>
              </w:rPr>
              <w:t>pustaka</w:t>
            </w:r>
            <w:proofErr w:type="spellEnd"/>
            <w:r w:rsidRPr="00480E8A">
              <w:rPr>
                <w:rFonts w:eastAsia="Calibri"/>
                <w:i/>
                <w:color w:val="000000" w:themeColor="text1"/>
              </w:rPr>
              <w:t xml:space="preserve"> yang </w:t>
            </w:r>
            <w:proofErr w:type="spellStart"/>
            <w:r w:rsidRPr="00480E8A">
              <w:rPr>
                <w:rFonts w:eastAsia="Calibri"/>
                <w:i/>
                <w:color w:val="000000" w:themeColor="text1"/>
              </w:rPr>
              <w:t>disitasi</w:t>
            </w:r>
            <w:proofErr w:type="spellEnd"/>
            <w:r w:rsidRPr="00480E8A">
              <w:rPr>
                <w:rFonts w:eastAsia="Calibri"/>
                <w:i/>
                <w:color w:val="000000" w:themeColor="text1"/>
              </w:rPr>
              <w:t xml:space="preserve"> pada </w:t>
            </w:r>
            <w:proofErr w:type="spellStart"/>
            <w:r w:rsidRPr="00480E8A">
              <w:rPr>
                <w:rFonts w:eastAsia="Calibri"/>
                <w:i/>
                <w:color w:val="000000" w:themeColor="text1"/>
              </w:rPr>
              <w:t>usulan</w:t>
            </w:r>
            <w:proofErr w:type="spellEnd"/>
            <w:r w:rsidRPr="00480E8A">
              <w:rPr>
                <w:rFonts w:eastAsia="Calibri"/>
                <w:i/>
                <w:color w:val="000000" w:themeColor="text1"/>
              </w:rPr>
              <w:t xml:space="preserve"> </w:t>
            </w:r>
            <w:proofErr w:type="spellStart"/>
            <w:r w:rsidRPr="00480E8A">
              <w:rPr>
                <w:rFonts w:eastAsia="Calibri"/>
                <w:i/>
                <w:color w:val="000000" w:themeColor="text1"/>
              </w:rPr>
              <w:t>penelitian</w:t>
            </w:r>
            <w:proofErr w:type="spellEnd"/>
            <w:r w:rsidRPr="00480E8A">
              <w:rPr>
                <w:rFonts w:eastAsia="Calibri"/>
                <w:i/>
                <w:color w:val="000000" w:themeColor="text1"/>
              </w:rPr>
              <w:t xml:space="preserve"> yang </w:t>
            </w:r>
            <w:proofErr w:type="spellStart"/>
            <w:r w:rsidRPr="00480E8A">
              <w:rPr>
                <w:rFonts w:eastAsia="Calibri"/>
                <w:i/>
                <w:color w:val="000000" w:themeColor="text1"/>
              </w:rPr>
              <w:t>dicantumkan</w:t>
            </w:r>
            <w:proofErr w:type="spellEnd"/>
            <w:r w:rsidRPr="00480E8A">
              <w:rPr>
                <w:rFonts w:eastAsia="Calibri"/>
                <w:i/>
                <w:color w:val="000000" w:themeColor="text1"/>
              </w:rPr>
              <w:t xml:space="preserve"> </w:t>
            </w:r>
            <w:proofErr w:type="spellStart"/>
            <w:r w:rsidRPr="00480E8A">
              <w:rPr>
                <w:rFonts w:eastAsia="Calibri"/>
                <w:i/>
                <w:color w:val="000000" w:themeColor="text1"/>
              </w:rPr>
              <w:t>dalam</w:t>
            </w:r>
            <w:proofErr w:type="spellEnd"/>
            <w:r w:rsidRPr="00480E8A">
              <w:rPr>
                <w:rFonts w:eastAsia="Calibri"/>
                <w:i/>
                <w:color w:val="000000" w:themeColor="text1"/>
              </w:rPr>
              <w:t xml:space="preserve"> Daftar Pustaka.</w:t>
            </w:r>
          </w:p>
        </w:tc>
      </w:tr>
    </w:tbl>
    <w:p w:rsidR="00A60890" w:rsidRDefault="00A60890" w:rsidP="00A60890">
      <w:r>
        <w:t>DAFTAR PUSTAKA</w:t>
      </w:r>
    </w:p>
    <w:p w:rsidR="00000920" w:rsidRDefault="00000920" w:rsidP="00000920">
      <w:pPr>
        <w:pStyle w:val="ListParagraph"/>
        <w:numPr>
          <w:ilvl w:val="0"/>
          <w:numId w:val="2"/>
        </w:numPr>
        <w:spacing w:before="120"/>
        <w:ind w:left="360"/>
        <w:contextualSpacing w:val="0"/>
        <w:jc w:val="both"/>
      </w:pPr>
      <w:proofErr w:type="spellStart"/>
      <w:r w:rsidRPr="00000920">
        <w:t>Hustrini</w:t>
      </w:r>
      <w:proofErr w:type="spellEnd"/>
      <w:r w:rsidRPr="00000920">
        <w:t xml:space="preserve"> NM, </w:t>
      </w:r>
      <w:proofErr w:type="spellStart"/>
      <w:r w:rsidRPr="00000920">
        <w:t>Susalit</w:t>
      </w:r>
      <w:proofErr w:type="spellEnd"/>
      <w:r w:rsidRPr="00000920">
        <w:t xml:space="preserve"> E, </w:t>
      </w:r>
      <w:proofErr w:type="spellStart"/>
      <w:r w:rsidRPr="00000920">
        <w:t>Rotmans</w:t>
      </w:r>
      <w:proofErr w:type="spellEnd"/>
      <w:r w:rsidRPr="00000920">
        <w:t xml:space="preserve"> JI. Prevalence and risk factors for chronic kidney disease in Indonesia: An analysis of the National Basic Health Survey 2018. Journal of global health. 2022;12.</w:t>
      </w:r>
    </w:p>
    <w:p w:rsidR="00000920" w:rsidRDefault="00000920" w:rsidP="00000920">
      <w:pPr>
        <w:pStyle w:val="ListParagraph"/>
        <w:numPr>
          <w:ilvl w:val="0"/>
          <w:numId w:val="2"/>
        </w:numPr>
        <w:spacing w:before="120"/>
        <w:ind w:left="360"/>
        <w:contextualSpacing w:val="0"/>
        <w:jc w:val="both"/>
      </w:pPr>
      <w:r w:rsidRPr="00000920">
        <w:t>Indonesian Ministry of Health Information Center. Indonesian Health Profile 2016. Jakarta: Ministry of Health Republic of Indonesia.</w:t>
      </w:r>
    </w:p>
    <w:p w:rsidR="00000920" w:rsidRPr="00000920" w:rsidRDefault="00000920" w:rsidP="00000920">
      <w:pPr>
        <w:pStyle w:val="ListParagraph"/>
        <w:numPr>
          <w:ilvl w:val="0"/>
          <w:numId w:val="2"/>
        </w:numPr>
        <w:spacing w:before="120"/>
        <w:ind w:left="360"/>
        <w:contextualSpacing w:val="0"/>
        <w:jc w:val="both"/>
      </w:pPr>
      <w:r w:rsidRPr="00000920">
        <w:t>Indonesia Basic Health Research 2018. Ministry of Health Republic of Indonesia.</w:t>
      </w:r>
    </w:p>
    <w:p w:rsidR="00000920" w:rsidRDefault="00000920" w:rsidP="00000920">
      <w:pPr>
        <w:pStyle w:val="ListParagraph"/>
        <w:numPr>
          <w:ilvl w:val="0"/>
          <w:numId w:val="2"/>
        </w:numPr>
        <w:spacing w:before="120"/>
        <w:ind w:left="360"/>
        <w:contextualSpacing w:val="0"/>
        <w:jc w:val="both"/>
      </w:pPr>
      <w:r w:rsidRPr="00000920">
        <w:t xml:space="preserve">Irawati D, </w:t>
      </w:r>
      <w:proofErr w:type="spellStart"/>
      <w:r w:rsidRPr="00000920">
        <w:t>Nugraha</w:t>
      </w:r>
      <w:proofErr w:type="spellEnd"/>
      <w:r w:rsidRPr="00000920">
        <w:t xml:space="preserve"> R, Natashia D, </w:t>
      </w:r>
      <w:proofErr w:type="spellStart"/>
      <w:r w:rsidRPr="00000920">
        <w:t>Narawangsa</w:t>
      </w:r>
      <w:proofErr w:type="spellEnd"/>
      <w:r w:rsidRPr="00000920">
        <w:t xml:space="preserve"> A, Purwati NH, </w:t>
      </w:r>
      <w:proofErr w:type="spellStart"/>
      <w:r w:rsidRPr="00000920">
        <w:t>Handayani</w:t>
      </w:r>
      <w:proofErr w:type="spellEnd"/>
      <w:r w:rsidRPr="00000920">
        <w:t xml:space="preserve"> R. PERUBAHAN FISIK DAN PSIKOSOSIAL MEMPENGARUHI KUALITAS HIDUP PASIEN HEMODIALISIS: Physical and Psychosocial Changes Affect the Quality of Life of Hemodialysis Patients. </w:t>
      </w:r>
      <w:proofErr w:type="spellStart"/>
      <w:r w:rsidRPr="00000920">
        <w:t>Jurnal</w:t>
      </w:r>
      <w:proofErr w:type="spellEnd"/>
      <w:r w:rsidRPr="00000920">
        <w:t xml:space="preserve"> </w:t>
      </w:r>
      <w:proofErr w:type="spellStart"/>
      <w:r w:rsidRPr="00000920">
        <w:t>Ilmiah</w:t>
      </w:r>
      <w:proofErr w:type="spellEnd"/>
      <w:r w:rsidRPr="00000920">
        <w:t xml:space="preserve"> Keperawatan (Scientific Journal of Nursing). 2023 Feb 25;9(1):96-104.</w:t>
      </w:r>
    </w:p>
    <w:p w:rsidR="00000920" w:rsidRPr="00000920" w:rsidRDefault="00000920" w:rsidP="00000920">
      <w:pPr>
        <w:pStyle w:val="ListParagraph"/>
        <w:numPr>
          <w:ilvl w:val="0"/>
          <w:numId w:val="2"/>
        </w:numPr>
        <w:spacing w:before="120"/>
        <w:ind w:left="360"/>
        <w:contextualSpacing w:val="0"/>
        <w:jc w:val="both"/>
      </w:pPr>
      <w:r w:rsidRPr="00000920">
        <w:t xml:space="preserve">Natashia D, Irawati D, Hidayat F. Fatigue Dan </w:t>
      </w:r>
      <w:proofErr w:type="spellStart"/>
      <w:r w:rsidRPr="00000920">
        <w:t>Kualitas</w:t>
      </w:r>
      <w:proofErr w:type="spellEnd"/>
      <w:r w:rsidRPr="00000920">
        <w:t xml:space="preserve"> Hidup Pada </w:t>
      </w:r>
      <w:proofErr w:type="spellStart"/>
      <w:r w:rsidRPr="00000920">
        <w:t>Pasien</w:t>
      </w:r>
      <w:proofErr w:type="spellEnd"/>
      <w:r w:rsidRPr="00000920">
        <w:t xml:space="preserve"> </w:t>
      </w:r>
      <w:proofErr w:type="spellStart"/>
      <w:r w:rsidRPr="00000920">
        <w:t>Gagal</w:t>
      </w:r>
      <w:proofErr w:type="spellEnd"/>
      <w:r w:rsidRPr="00000920">
        <w:t xml:space="preserve"> </w:t>
      </w:r>
      <w:proofErr w:type="spellStart"/>
      <w:r w:rsidRPr="00000920">
        <w:t>Ginjal</w:t>
      </w:r>
      <w:proofErr w:type="spellEnd"/>
      <w:r w:rsidRPr="00000920">
        <w:t xml:space="preserve"> </w:t>
      </w:r>
      <w:proofErr w:type="spellStart"/>
      <w:r w:rsidRPr="00000920">
        <w:t>Kronis</w:t>
      </w:r>
      <w:proofErr w:type="spellEnd"/>
      <w:r w:rsidRPr="00000920">
        <w:t xml:space="preserve"> Dengan </w:t>
      </w:r>
      <w:proofErr w:type="spellStart"/>
      <w:r w:rsidRPr="00000920">
        <w:t>Terapi</w:t>
      </w:r>
      <w:proofErr w:type="spellEnd"/>
      <w:r w:rsidRPr="00000920">
        <w:t xml:space="preserve"> Hemodialisa. </w:t>
      </w:r>
      <w:proofErr w:type="spellStart"/>
      <w:r w:rsidRPr="00000920">
        <w:t>Jurnal</w:t>
      </w:r>
      <w:proofErr w:type="spellEnd"/>
      <w:r w:rsidRPr="00000920">
        <w:t xml:space="preserve"> Keperawatan Muhammadiyah. 2020 Dec 1;5(2).</w:t>
      </w:r>
    </w:p>
    <w:p w:rsidR="00A60890" w:rsidRDefault="00C82B10" w:rsidP="00A60890">
      <w:pPr>
        <w:pStyle w:val="ListParagraph"/>
        <w:numPr>
          <w:ilvl w:val="0"/>
          <w:numId w:val="2"/>
        </w:numPr>
        <w:ind w:left="360"/>
        <w:jc w:val="both"/>
      </w:pPr>
      <w:proofErr w:type="spellStart"/>
      <w:r w:rsidRPr="00C82B10">
        <w:t>Cugusi</w:t>
      </w:r>
      <w:proofErr w:type="spellEnd"/>
      <w:r w:rsidRPr="00C82B10">
        <w:t xml:space="preserve"> L, </w:t>
      </w:r>
      <w:proofErr w:type="spellStart"/>
      <w:r w:rsidRPr="00C82B10">
        <w:t>Prosperini</w:t>
      </w:r>
      <w:proofErr w:type="spellEnd"/>
      <w:r w:rsidRPr="00C82B10">
        <w:t xml:space="preserve"> L, Mura G. Exergaming for Quality of Life in Persons Living with Chronic Diseases: A Systematic Review and Meta‐analysis. PM&amp;R. 2021 Jul;13(7):756-80.</w:t>
      </w:r>
      <w:r w:rsidRPr="00C82B10">
        <w:t xml:space="preserve"> </w:t>
      </w:r>
    </w:p>
    <w:p w:rsidR="00C82B10" w:rsidRDefault="00C82B10" w:rsidP="00A60890">
      <w:pPr>
        <w:pStyle w:val="ListParagraph"/>
        <w:numPr>
          <w:ilvl w:val="0"/>
          <w:numId w:val="2"/>
        </w:numPr>
        <w:ind w:left="360"/>
        <w:jc w:val="both"/>
      </w:pPr>
      <w:r w:rsidRPr="00C82B10">
        <w:t>Lorig K, Laurent D, Gonzalez V, Sobel D, Minor M, OTD MG. Living a healthy life with chronic conditions: Self-management skills for heart disease, arthritis, diabetes, depression, asthma, bronchitis, emphysema and other physical and mental health conditions. Bull Publishing; 2020 Jan 6.</w:t>
      </w:r>
      <w:r w:rsidRPr="00C82B10">
        <w:t xml:space="preserve"> </w:t>
      </w:r>
    </w:p>
    <w:p w:rsidR="00C82B10" w:rsidRDefault="00C82B10" w:rsidP="00A60890">
      <w:pPr>
        <w:pStyle w:val="ListParagraph"/>
        <w:numPr>
          <w:ilvl w:val="0"/>
          <w:numId w:val="2"/>
        </w:numPr>
        <w:ind w:left="360"/>
        <w:jc w:val="both"/>
      </w:pPr>
      <w:r w:rsidRPr="00C82B10">
        <w:t>Heggdal K, Stepanian N, Oftedal BF, Mendelsohn JB, Larsen MH. Health Care Professionals’ Experiences of Facilitating Patient Activation and Empowerment in Chronic Illness using a Person-Centered and Strengths-Based Self-Management Program. Chronic illness. 2023 Mar;19(1):250-64.</w:t>
      </w:r>
      <w:r w:rsidRPr="00C82B10">
        <w:t xml:space="preserve"> </w:t>
      </w:r>
    </w:p>
    <w:p w:rsidR="00C82B10" w:rsidRDefault="00C82B10" w:rsidP="00A60890">
      <w:pPr>
        <w:pStyle w:val="ListParagraph"/>
        <w:numPr>
          <w:ilvl w:val="0"/>
          <w:numId w:val="2"/>
        </w:numPr>
        <w:ind w:left="360"/>
        <w:jc w:val="both"/>
      </w:pPr>
      <w:r w:rsidRPr="00C82B10">
        <w:t>Baird M, Bristow S, Moses A. Self-management and empowerment. Chronic care nursing: A framework for practice. 2019 May 21:80-102.</w:t>
      </w:r>
      <w:r w:rsidRPr="00C82B10">
        <w:t xml:space="preserve"> </w:t>
      </w:r>
    </w:p>
    <w:p w:rsidR="007B02CE" w:rsidRDefault="007B02CE" w:rsidP="00A60890">
      <w:pPr>
        <w:pStyle w:val="ListParagraph"/>
        <w:numPr>
          <w:ilvl w:val="0"/>
          <w:numId w:val="2"/>
        </w:numPr>
        <w:ind w:left="360"/>
        <w:jc w:val="both"/>
      </w:pPr>
      <w:proofErr w:type="spellStart"/>
      <w:r w:rsidRPr="007B02CE">
        <w:t>Theodoratou</w:t>
      </w:r>
      <w:proofErr w:type="spellEnd"/>
      <w:r w:rsidRPr="007B02CE">
        <w:t xml:space="preserve"> M, </w:t>
      </w:r>
      <w:proofErr w:type="spellStart"/>
      <w:r w:rsidRPr="007B02CE">
        <w:t>Vassilopoulou</w:t>
      </w:r>
      <w:proofErr w:type="spellEnd"/>
      <w:r w:rsidRPr="007B02CE">
        <w:t xml:space="preserve"> C, </w:t>
      </w:r>
      <w:proofErr w:type="spellStart"/>
      <w:r w:rsidRPr="007B02CE">
        <w:t>Giotsidi</w:t>
      </w:r>
      <w:proofErr w:type="spellEnd"/>
      <w:r w:rsidRPr="007B02CE">
        <w:t xml:space="preserve"> V, </w:t>
      </w:r>
      <w:proofErr w:type="spellStart"/>
      <w:r w:rsidRPr="007B02CE">
        <w:t>Tsitsas</w:t>
      </w:r>
      <w:proofErr w:type="spellEnd"/>
      <w:r w:rsidRPr="007B02CE">
        <w:t xml:space="preserve"> G, Flora K, </w:t>
      </w:r>
      <w:proofErr w:type="spellStart"/>
      <w:r w:rsidRPr="007B02CE">
        <w:t>Kougioumtzis</w:t>
      </w:r>
      <w:proofErr w:type="spellEnd"/>
      <w:r w:rsidRPr="007B02CE">
        <w:t xml:space="preserve"> G. Psychological Distress and coping strategies of patients with Chronic Diseases. European Psychiatry. 2023 Mar;66(S1</w:t>
      </w:r>
      <w:proofErr w:type="gramStart"/>
      <w:r w:rsidRPr="007B02CE">
        <w:t>):S</w:t>
      </w:r>
      <w:proofErr w:type="gramEnd"/>
      <w:r w:rsidRPr="007B02CE">
        <w:t>989-90.</w:t>
      </w:r>
    </w:p>
    <w:p w:rsidR="007B02CE" w:rsidRDefault="007B02CE" w:rsidP="00A60890">
      <w:pPr>
        <w:pStyle w:val="ListParagraph"/>
        <w:numPr>
          <w:ilvl w:val="0"/>
          <w:numId w:val="2"/>
        </w:numPr>
        <w:ind w:left="360"/>
        <w:jc w:val="both"/>
      </w:pPr>
      <w:r w:rsidRPr="007B02CE">
        <w:t xml:space="preserve">GBD 2019 Ageing Collaborators. Global, regional, and national burden of diseases and injuries for adults 70 years and older: systematic analysis for the Global Burden of Disease 2019 Study. </w:t>
      </w:r>
      <w:proofErr w:type="spellStart"/>
      <w:r w:rsidRPr="007B02CE">
        <w:t>bmj</w:t>
      </w:r>
      <w:proofErr w:type="spellEnd"/>
      <w:r w:rsidRPr="007B02CE">
        <w:t>. 2022 Mar 10;376.</w:t>
      </w:r>
      <w:r w:rsidRPr="007B02CE">
        <w:t xml:space="preserve"> </w:t>
      </w:r>
    </w:p>
    <w:p w:rsidR="007B02CE" w:rsidRDefault="007B02CE" w:rsidP="00A60890">
      <w:pPr>
        <w:pStyle w:val="ListParagraph"/>
        <w:numPr>
          <w:ilvl w:val="0"/>
          <w:numId w:val="2"/>
        </w:numPr>
        <w:ind w:left="360"/>
        <w:jc w:val="both"/>
      </w:pPr>
      <w:r w:rsidRPr="007B02CE">
        <w:t xml:space="preserve">World Health Organization. Noncommunicable Diseases (NCD). (2019). Available online at: </w:t>
      </w:r>
      <w:hyperlink r:id="rId12" w:history="1">
        <w:r w:rsidRPr="00A307F3">
          <w:rPr>
            <w:rStyle w:val="Hyperlink"/>
          </w:rPr>
          <w:t>https://www.who.int/gho/ncd/mortality_morbidity/en/</w:t>
        </w:r>
      </w:hyperlink>
      <w:r>
        <w:t xml:space="preserve"> (accessed 17 May 2024)</w:t>
      </w:r>
    </w:p>
    <w:p w:rsidR="00874516" w:rsidRDefault="00874516" w:rsidP="00A60890">
      <w:pPr>
        <w:pStyle w:val="ListParagraph"/>
        <w:numPr>
          <w:ilvl w:val="0"/>
          <w:numId w:val="2"/>
        </w:numPr>
        <w:ind w:left="360"/>
        <w:jc w:val="both"/>
      </w:pPr>
      <w:proofErr w:type="spellStart"/>
      <w:r w:rsidRPr="00874516">
        <w:t>Budreviciute</w:t>
      </w:r>
      <w:proofErr w:type="spellEnd"/>
      <w:r w:rsidRPr="00874516">
        <w:t xml:space="preserve"> A, </w:t>
      </w:r>
      <w:proofErr w:type="spellStart"/>
      <w:r w:rsidRPr="00874516">
        <w:t>Damiati</w:t>
      </w:r>
      <w:proofErr w:type="spellEnd"/>
      <w:r w:rsidRPr="00874516">
        <w:t xml:space="preserve"> S, Sabir DK, </w:t>
      </w:r>
      <w:proofErr w:type="spellStart"/>
      <w:r w:rsidRPr="00874516">
        <w:t>Kodzius</w:t>
      </w:r>
      <w:proofErr w:type="spellEnd"/>
      <w:r w:rsidRPr="00874516">
        <w:t xml:space="preserve"> R. Management and prevention strategies for non-communicable diseases (NCDs) and their risk factors. Frontiers in public health. 2020 Nov </w:t>
      </w:r>
      <w:proofErr w:type="gramStart"/>
      <w:r w:rsidRPr="00874516">
        <w:t>26;8:574111</w:t>
      </w:r>
      <w:proofErr w:type="gramEnd"/>
      <w:r w:rsidRPr="00874516">
        <w:t>.</w:t>
      </w:r>
    </w:p>
    <w:p w:rsidR="00874516" w:rsidRDefault="00874516" w:rsidP="00A60890">
      <w:pPr>
        <w:pStyle w:val="ListParagraph"/>
        <w:numPr>
          <w:ilvl w:val="0"/>
          <w:numId w:val="2"/>
        </w:numPr>
        <w:ind w:left="360"/>
        <w:jc w:val="both"/>
      </w:pPr>
      <w:r w:rsidRPr="00874516">
        <w:t>Lin CC, Hwang SJ. Patient-centered self-management in patients with chronic kidney disease: challenges and implications. International Journal of Environmental Research and Public Health. 2020 Dec;17(24):9443</w:t>
      </w:r>
    </w:p>
    <w:p w:rsidR="00874516" w:rsidRDefault="00874516" w:rsidP="00A60890">
      <w:pPr>
        <w:pStyle w:val="ListParagraph"/>
        <w:numPr>
          <w:ilvl w:val="0"/>
          <w:numId w:val="2"/>
        </w:numPr>
        <w:ind w:left="360"/>
        <w:jc w:val="both"/>
      </w:pPr>
      <w:r w:rsidRPr="00874516">
        <w:t>Natashia D, Yen M, Chen HM, Fetzer SJ. Self‐management behaviors in relation to psychological factors and interdialytic weight gain among patients undergoing hemodialysis in Indonesia. Journal of Nursing Scholarship. 2019 Jul;51(4):417-26.</w:t>
      </w:r>
    </w:p>
    <w:p w:rsidR="00A65B1C" w:rsidRDefault="00A65B1C" w:rsidP="00A60890">
      <w:pPr>
        <w:pStyle w:val="ListParagraph"/>
        <w:numPr>
          <w:ilvl w:val="0"/>
          <w:numId w:val="2"/>
        </w:numPr>
        <w:ind w:left="360"/>
        <w:jc w:val="both"/>
      </w:pPr>
      <w:r w:rsidRPr="00A65B1C">
        <w:t xml:space="preserve">Schmidt SK, </w:t>
      </w:r>
      <w:proofErr w:type="spellStart"/>
      <w:r w:rsidRPr="00A65B1C">
        <w:t>Hemmestad</w:t>
      </w:r>
      <w:proofErr w:type="spellEnd"/>
      <w:r w:rsidRPr="00A65B1C">
        <w:t xml:space="preserve"> L, MacDonald CS, Langberg H, Valentiner LS. Motivation and barriers to maintaining lifestyle changes in patients with type 2 diabetes after an intensive lifestyle intervention (the U-TURN trial): a longitudinal qualitative study. International journal of environmental research and public health. 2020 Oct;17(20):7454.</w:t>
      </w:r>
    </w:p>
    <w:p w:rsidR="00CB735C" w:rsidRDefault="00CB735C" w:rsidP="00A60890">
      <w:pPr>
        <w:pStyle w:val="ListParagraph"/>
        <w:numPr>
          <w:ilvl w:val="0"/>
          <w:numId w:val="2"/>
        </w:numPr>
        <w:ind w:left="360"/>
        <w:jc w:val="both"/>
      </w:pPr>
      <w:r w:rsidRPr="00CB735C">
        <w:t xml:space="preserve">Kim S, Park M, Song R. Effects of self-management programs on behavioral modification among individuals with chronic disease: A systematic review and meta-analysis of randomized trials. </w:t>
      </w:r>
      <w:proofErr w:type="spellStart"/>
      <w:r w:rsidRPr="00CB735C">
        <w:t>PLoS</w:t>
      </w:r>
      <w:proofErr w:type="spellEnd"/>
      <w:r w:rsidRPr="00CB735C">
        <w:t xml:space="preserve"> One. 2021 Jul 23;16(7</w:t>
      </w:r>
      <w:proofErr w:type="gramStart"/>
      <w:r w:rsidRPr="00CB735C">
        <w:t>):e</w:t>
      </w:r>
      <w:proofErr w:type="gramEnd"/>
      <w:r w:rsidRPr="00CB735C">
        <w:t>0254995.</w:t>
      </w:r>
    </w:p>
    <w:p w:rsidR="00A60890" w:rsidRDefault="00DE0AEA" w:rsidP="005F3D4B">
      <w:pPr>
        <w:pStyle w:val="ListParagraph"/>
        <w:numPr>
          <w:ilvl w:val="0"/>
          <w:numId w:val="2"/>
        </w:numPr>
        <w:ind w:left="360"/>
        <w:jc w:val="both"/>
      </w:pPr>
      <w:r w:rsidRPr="00DE0AEA">
        <w:lastRenderedPageBreak/>
        <w:t>Duncan P, Murphy M, Man MS, Chaplin K, Gaunt D, Salisbury C. Development and validation of the multimorbidity treatment burden questionnaire (MTBQ). BMJ open. 2020 Dec 1;8(4</w:t>
      </w:r>
      <w:proofErr w:type="gramStart"/>
      <w:r w:rsidRPr="00DE0AEA">
        <w:t>):e</w:t>
      </w:r>
      <w:proofErr w:type="gramEnd"/>
      <w:r w:rsidRPr="00DE0AEA">
        <w:t>019413.</w:t>
      </w:r>
    </w:p>
    <w:p w:rsidR="005F3D4B" w:rsidRDefault="00DE0AEA" w:rsidP="005F3D4B">
      <w:pPr>
        <w:pStyle w:val="ListParagraph"/>
        <w:numPr>
          <w:ilvl w:val="0"/>
          <w:numId w:val="2"/>
        </w:numPr>
        <w:ind w:left="360"/>
        <w:jc w:val="both"/>
      </w:pPr>
      <w:r w:rsidRPr="00DE0AEA">
        <w:t xml:space="preserve">Puri BK, Miari A, </w:t>
      </w:r>
      <w:proofErr w:type="spellStart"/>
      <w:r w:rsidRPr="00DE0AEA">
        <w:t>Theodoratou</w:t>
      </w:r>
      <w:proofErr w:type="spellEnd"/>
      <w:r w:rsidRPr="00DE0AEA">
        <w:t xml:space="preserve"> M. Brief Coping Scale TCS-9: </w:t>
      </w:r>
      <w:proofErr w:type="spellStart"/>
      <w:r w:rsidRPr="00DE0AEA">
        <w:t>Optimising</w:t>
      </w:r>
      <w:proofErr w:type="spellEnd"/>
      <w:r w:rsidRPr="00DE0AEA">
        <w:t xml:space="preserve"> the Assessment of Coping Strategies. The case of Health Care Workers. Health Psychology Research. 2024;12.</w:t>
      </w:r>
    </w:p>
    <w:p w:rsidR="00B16D49" w:rsidRDefault="00B16D49" w:rsidP="005F3D4B">
      <w:pPr>
        <w:pStyle w:val="ListParagraph"/>
        <w:numPr>
          <w:ilvl w:val="0"/>
          <w:numId w:val="2"/>
        </w:numPr>
        <w:ind w:left="360"/>
        <w:jc w:val="both"/>
      </w:pPr>
      <w:r>
        <w:t xml:space="preserve"> </w:t>
      </w:r>
      <w:r w:rsidRPr="00B16D49">
        <w:t xml:space="preserve">Curtin RB, Mapes D, </w:t>
      </w:r>
      <w:proofErr w:type="spellStart"/>
      <w:r w:rsidRPr="00B16D49">
        <w:t>Schatell</w:t>
      </w:r>
      <w:proofErr w:type="spellEnd"/>
      <w:r w:rsidRPr="00B16D49">
        <w:t xml:space="preserve"> D, Burrows-Hudson S. Self-management in patients with end stage renal disease: exploring domains and dimensions. Nephrology Nursing Journal. 2005 Jul 1;32(4).</w:t>
      </w:r>
    </w:p>
    <w:p w:rsidR="00DE0AEA" w:rsidRPr="005F3D4B" w:rsidRDefault="00DE0AEA" w:rsidP="005F3D4B">
      <w:pPr>
        <w:pStyle w:val="ListParagraph"/>
        <w:numPr>
          <w:ilvl w:val="0"/>
          <w:numId w:val="2"/>
        </w:numPr>
        <w:ind w:left="360"/>
        <w:jc w:val="both"/>
      </w:pPr>
      <w:proofErr w:type="spellStart"/>
      <w:r w:rsidRPr="00DE0AEA">
        <w:t>Kemenkes</w:t>
      </w:r>
      <w:proofErr w:type="spellEnd"/>
      <w:r w:rsidRPr="00DE0AEA">
        <w:t xml:space="preserve"> RI. </w:t>
      </w:r>
      <w:proofErr w:type="spellStart"/>
      <w:r w:rsidRPr="00DE0AEA">
        <w:t>Indikator</w:t>
      </w:r>
      <w:proofErr w:type="spellEnd"/>
      <w:r w:rsidRPr="00DE0AEA">
        <w:t xml:space="preserve"> Program Kesehatan Masyarakat </w:t>
      </w:r>
      <w:proofErr w:type="spellStart"/>
      <w:r w:rsidRPr="00DE0AEA">
        <w:t>dalam</w:t>
      </w:r>
      <w:proofErr w:type="spellEnd"/>
      <w:r w:rsidRPr="00DE0AEA">
        <w:t xml:space="preserve"> RPJMN dan </w:t>
      </w:r>
      <w:proofErr w:type="spellStart"/>
      <w:r w:rsidRPr="00DE0AEA">
        <w:t>Rentra</w:t>
      </w:r>
      <w:proofErr w:type="spellEnd"/>
      <w:r w:rsidRPr="00DE0AEA">
        <w:t xml:space="preserve"> Kementerian Kesehatan 2020-2024. </w:t>
      </w:r>
      <w:proofErr w:type="spellStart"/>
      <w:r w:rsidRPr="00DE0AEA">
        <w:t>Katalog</w:t>
      </w:r>
      <w:proofErr w:type="spellEnd"/>
      <w:r w:rsidRPr="00DE0AEA">
        <w:t xml:space="preserve"> Dalam </w:t>
      </w:r>
      <w:proofErr w:type="spellStart"/>
      <w:r w:rsidRPr="00DE0AEA">
        <w:t>Terbitan</w:t>
      </w:r>
      <w:proofErr w:type="spellEnd"/>
      <w:r w:rsidRPr="00DE0AEA">
        <w:t xml:space="preserve">. Kementerian Kesehatan RI. </w:t>
      </w:r>
      <w:proofErr w:type="gramStart"/>
      <w:r w:rsidRPr="00DE0AEA">
        <w:t>2020;351:1</w:t>
      </w:r>
      <w:proofErr w:type="gramEnd"/>
      <w:r w:rsidRPr="00DE0AEA">
        <w:t>-99.</w:t>
      </w:r>
    </w:p>
    <w:p w:rsidR="00A60890" w:rsidRDefault="00A60890" w:rsidP="00A60890">
      <w:pPr>
        <w:rPr>
          <w:rFonts w:ascii="Arial" w:hAnsi="Arial" w:cs="Arial"/>
          <w:b/>
          <w:i/>
          <w:color w:val="000000" w:themeColor="text1"/>
          <w:sz w:val="22"/>
          <w:szCs w:val="22"/>
        </w:rPr>
      </w:pPr>
    </w:p>
    <w:p w:rsidR="00A60890" w:rsidRDefault="00A60890" w:rsidP="00A60890">
      <w:pPr>
        <w:rPr>
          <w:rFonts w:ascii="Arial" w:hAnsi="Arial" w:cs="Arial"/>
          <w:b/>
          <w:i/>
          <w:color w:val="000000" w:themeColor="text1"/>
          <w:sz w:val="22"/>
          <w:szCs w:val="22"/>
        </w:rPr>
      </w:pPr>
      <w:r>
        <w:rPr>
          <w:rFonts w:ascii="Arial" w:hAnsi="Arial" w:cs="Arial"/>
          <w:b/>
          <w:i/>
          <w:color w:val="000000" w:themeColor="text1"/>
          <w:sz w:val="22"/>
          <w:szCs w:val="22"/>
        </w:rPr>
        <w:br w:type="page"/>
      </w:r>
    </w:p>
    <w:p w:rsidR="00A60890" w:rsidRDefault="00A60890" w:rsidP="00A60890">
      <w:pPr>
        <w:rPr>
          <w:rFonts w:ascii="Arial" w:hAnsi="Arial" w:cs="Arial"/>
          <w:bCs/>
          <w:iCs/>
          <w:color w:val="000000" w:themeColor="text1"/>
          <w:sz w:val="22"/>
          <w:szCs w:val="22"/>
        </w:rPr>
      </w:pPr>
      <w:r w:rsidRPr="00C02267">
        <w:rPr>
          <w:rFonts w:ascii="Arial" w:hAnsi="Arial" w:cs="Arial"/>
          <w:bCs/>
          <w:iCs/>
          <w:color w:val="000000" w:themeColor="text1"/>
          <w:sz w:val="22"/>
          <w:szCs w:val="22"/>
        </w:rPr>
        <w:lastRenderedPageBreak/>
        <w:t>Lampiran</w:t>
      </w:r>
      <w:r>
        <w:rPr>
          <w:rFonts w:ascii="Arial" w:hAnsi="Arial" w:cs="Arial"/>
          <w:bCs/>
          <w:iCs/>
          <w:color w:val="000000" w:themeColor="text1"/>
          <w:sz w:val="22"/>
          <w:szCs w:val="22"/>
        </w:rPr>
        <w:t xml:space="preserve"> Surat </w:t>
      </w:r>
      <w:proofErr w:type="spellStart"/>
      <w:r>
        <w:rPr>
          <w:rFonts w:ascii="Arial" w:hAnsi="Arial" w:cs="Arial"/>
          <w:bCs/>
          <w:iCs/>
          <w:color w:val="000000" w:themeColor="text1"/>
          <w:sz w:val="22"/>
          <w:szCs w:val="22"/>
        </w:rPr>
        <w:t>Kesediaan</w:t>
      </w:r>
      <w:proofErr w:type="spellEnd"/>
      <w:r>
        <w:rPr>
          <w:rFonts w:ascii="Arial" w:hAnsi="Arial" w:cs="Arial"/>
          <w:bCs/>
          <w:iCs/>
          <w:color w:val="000000" w:themeColor="text1"/>
          <w:sz w:val="22"/>
          <w:szCs w:val="22"/>
        </w:rPr>
        <w:t xml:space="preserve"> </w:t>
      </w:r>
      <w:proofErr w:type="spellStart"/>
      <w:r>
        <w:rPr>
          <w:rFonts w:ascii="Arial" w:hAnsi="Arial" w:cs="Arial"/>
          <w:bCs/>
          <w:iCs/>
          <w:color w:val="000000" w:themeColor="text1"/>
          <w:sz w:val="22"/>
          <w:szCs w:val="22"/>
        </w:rPr>
        <w:t>Melaksanakan</w:t>
      </w:r>
      <w:proofErr w:type="spellEnd"/>
      <w:r>
        <w:rPr>
          <w:rFonts w:ascii="Arial" w:hAnsi="Arial" w:cs="Arial"/>
          <w:bCs/>
          <w:iCs/>
          <w:color w:val="000000" w:themeColor="text1"/>
          <w:sz w:val="22"/>
          <w:szCs w:val="22"/>
        </w:rPr>
        <w:t xml:space="preserve"> </w:t>
      </w:r>
      <w:proofErr w:type="spellStart"/>
      <w:r>
        <w:rPr>
          <w:rFonts w:ascii="Arial" w:hAnsi="Arial" w:cs="Arial"/>
          <w:bCs/>
          <w:iCs/>
          <w:color w:val="000000" w:themeColor="text1"/>
          <w:sz w:val="22"/>
          <w:szCs w:val="22"/>
        </w:rPr>
        <w:t>Penelitian</w:t>
      </w:r>
      <w:proofErr w:type="spellEnd"/>
    </w:p>
    <w:p w:rsidR="00250303" w:rsidRDefault="00250303" w:rsidP="00A60890">
      <w:pPr>
        <w:rPr>
          <w:rFonts w:ascii="Arial" w:hAnsi="Arial" w:cs="Arial"/>
          <w:bCs/>
          <w:iCs/>
          <w:color w:val="000000" w:themeColor="text1"/>
          <w:sz w:val="22"/>
          <w:szCs w:val="22"/>
        </w:rPr>
      </w:pPr>
      <w:r w:rsidRPr="00250303">
        <w:drawing>
          <wp:inline distT="0" distB="0" distL="0" distR="0">
            <wp:extent cx="6120765" cy="8651240"/>
            <wp:effectExtent l="0" t="0" r="0" b="0"/>
            <wp:docPr id="460061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8651240"/>
                    </a:xfrm>
                    <a:prstGeom prst="rect">
                      <a:avLst/>
                    </a:prstGeom>
                    <a:noFill/>
                    <a:ln>
                      <a:noFill/>
                    </a:ln>
                  </pic:spPr>
                </pic:pic>
              </a:graphicData>
            </a:graphic>
          </wp:inline>
        </w:drawing>
      </w:r>
    </w:p>
    <w:p w:rsidR="00A60890" w:rsidRDefault="00A60890" w:rsidP="00A60890">
      <w:pPr>
        <w:rPr>
          <w:rFonts w:ascii="Arial" w:hAnsi="Arial" w:cs="Arial"/>
          <w:bCs/>
          <w:iCs/>
          <w:color w:val="000000" w:themeColor="text1"/>
          <w:sz w:val="22"/>
          <w:szCs w:val="22"/>
        </w:rPr>
      </w:pPr>
      <w:bookmarkStart w:id="1" w:name="_Hlk166835019"/>
    </w:p>
    <w:p w:rsidR="00A60890" w:rsidRPr="00C02267" w:rsidRDefault="00A60890" w:rsidP="00250303">
      <w:pPr>
        <w:rPr>
          <w:b/>
          <w:bCs/>
          <w:color w:val="000000" w:themeColor="text1"/>
          <w:sz w:val="28"/>
          <w:szCs w:val="28"/>
        </w:rPr>
      </w:pPr>
    </w:p>
    <w:p w:rsidR="00A60890" w:rsidRPr="00C02267" w:rsidRDefault="00A60890" w:rsidP="00A60890">
      <w:pPr>
        <w:jc w:val="both"/>
        <w:rPr>
          <w:color w:val="000000" w:themeColor="text1"/>
        </w:rPr>
      </w:pPr>
    </w:p>
    <w:bookmarkEnd w:id="1"/>
    <w:permEnd w:id="480008958"/>
    <w:p w:rsidR="00A60890" w:rsidRPr="00CA5232" w:rsidRDefault="00A60890" w:rsidP="00A60890">
      <w:pPr>
        <w:jc w:val="both"/>
        <w:rPr>
          <w:color w:val="FF0000"/>
        </w:rPr>
      </w:pPr>
    </w:p>
    <w:p w:rsidR="00A60890" w:rsidRDefault="00A60890" w:rsidP="00A60890">
      <w:pPr>
        <w:rPr>
          <w:rFonts w:ascii="Arial" w:hAnsi="Arial" w:cs="Arial"/>
          <w:bCs/>
          <w:iCs/>
          <w:color w:val="000000" w:themeColor="text1"/>
          <w:sz w:val="22"/>
          <w:szCs w:val="22"/>
        </w:rPr>
      </w:pPr>
    </w:p>
    <w:p w:rsidR="00A60890" w:rsidRPr="00C02267" w:rsidRDefault="00A60890" w:rsidP="00A60890">
      <w:pPr>
        <w:rPr>
          <w:rFonts w:ascii="Arial" w:hAnsi="Arial" w:cs="Arial"/>
          <w:bCs/>
          <w:iCs/>
          <w:color w:val="000000" w:themeColor="text1"/>
          <w:sz w:val="22"/>
          <w:szCs w:val="22"/>
        </w:rPr>
      </w:pPr>
    </w:p>
    <w:p w:rsidR="00A60890" w:rsidRDefault="00A60890" w:rsidP="00A60890"/>
    <w:p w:rsidR="00A60890" w:rsidRDefault="00A60890" w:rsidP="00A60890"/>
    <w:p w:rsidR="006E1C8C" w:rsidRDefault="006E1C8C"/>
    <w:sectPr w:rsidR="006E1C8C" w:rsidSect="00A60890">
      <w:pgSz w:w="11907" w:h="16839" w:code="9"/>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A4A30" w:rsidRDefault="002A4A30">
      <w:r>
        <w:separator/>
      </w:r>
    </w:p>
  </w:endnote>
  <w:endnote w:type="continuationSeparator" w:id="0">
    <w:p w:rsidR="002A4A30" w:rsidRDefault="002A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EB4990" w:rsidRDefault="00A60890">
    <w:pPr>
      <w:pStyle w:val="Footer"/>
      <w:rPr>
        <w:i/>
      </w:rPr>
    </w:pPr>
    <w:r w:rsidRPr="00EB4990">
      <w:rPr>
        <w:i/>
      </w:rPr>
      <w:t>Note: *) jangan diisi/dirubah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A4A30" w:rsidRDefault="002A4A30">
      <w:r>
        <w:separator/>
      </w:r>
    </w:p>
  </w:footnote>
  <w:footnote w:type="continuationSeparator" w:id="0">
    <w:p w:rsidR="002A4A30" w:rsidRDefault="002A4A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0B7225"/>
    <w:multiLevelType w:val="multilevel"/>
    <w:tmpl w:val="7804CF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585C88"/>
    <w:multiLevelType w:val="multilevel"/>
    <w:tmpl w:val="4D585C8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642A70DC"/>
    <w:multiLevelType w:val="multilevel"/>
    <w:tmpl w:val="D174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6E53BD3"/>
    <w:multiLevelType w:val="hybridMultilevel"/>
    <w:tmpl w:val="1E8C5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5386825">
    <w:abstractNumId w:val="3"/>
  </w:num>
  <w:num w:numId="2" w16cid:durableId="715810038">
    <w:abstractNumId w:val="1"/>
  </w:num>
  <w:num w:numId="3" w16cid:durableId="1573851193">
    <w:abstractNumId w:val="2"/>
  </w:num>
  <w:num w:numId="4" w16cid:durableId="1652715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ocumentProtection w:edit="readOnly" w:formatting="1" w:enforcement="1" w:cryptProviderType="rsaAES" w:cryptAlgorithmClass="hash" w:cryptAlgorithmType="typeAny" w:cryptAlgorithmSid="14" w:cryptSpinCount="100000" w:hash="psPqySBMag4TU3hnlLnzU45KDKXLCGSX+WiSDnkHH1UqQw8KxeZ8wvOWoKs3t//A8OQj5/LT3ysZnqF+jnAVaw==" w:salt="7lt1674wa5U7Fg1UfWlmM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2MDIxM7EwNTAwMjVT0lEKTi0uzszPAykwrAUAAxPaMCwAAAA="/>
  </w:docVars>
  <w:rsids>
    <w:rsidRoot w:val="00A60890"/>
    <w:rsid w:val="00000920"/>
    <w:rsid w:val="00021021"/>
    <w:rsid w:val="00033F92"/>
    <w:rsid w:val="0006376B"/>
    <w:rsid w:val="00075D77"/>
    <w:rsid w:val="000D2698"/>
    <w:rsid w:val="000E6C11"/>
    <w:rsid w:val="001136C1"/>
    <w:rsid w:val="001518AD"/>
    <w:rsid w:val="00165AA1"/>
    <w:rsid w:val="00174DC0"/>
    <w:rsid w:val="00187029"/>
    <w:rsid w:val="001C37A7"/>
    <w:rsid w:val="001F4BD9"/>
    <w:rsid w:val="00235D82"/>
    <w:rsid w:val="00250303"/>
    <w:rsid w:val="002A4A30"/>
    <w:rsid w:val="002A6CF7"/>
    <w:rsid w:val="00337CEE"/>
    <w:rsid w:val="00381F1F"/>
    <w:rsid w:val="003853C4"/>
    <w:rsid w:val="003C6E54"/>
    <w:rsid w:val="0043664F"/>
    <w:rsid w:val="004D0CA5"/>
    <w:rsid w:val="005633B3"/>
    <w:rsid w:val="005C6844"/>
    <w:rsid w:val="005E1BB0"/>
    <w:rsid w:val="005F3D4B"/>
    <w:rsid w:val="006933C5"/>
    <w:rsid w:val="00696452"/>
    <w:rsid w:val="006A0A2E"/>
    <w:rsid w:val="006E1C8C"/>
    <w:rsid w:val="006F27AB"/>
    <w:rsid w:val="007505C0"/>
    <w:rsid w:val="007B02CE"/>
    <w:rsid w:val="007B70D1"/>
    <w:rsid w:val="00821E14"/>
    <w:rsid w:val="008540E1"/>
    <w:rsid w:val="00874516"/>
    <w:rsid w:val="008821D5"/>
    <w:rsid w:val="008D7826"/>
    <w:rsid w:val="009C4A77"/>
    <w:rsid w:val="00A60890"/>
    <w:rsid w:val="00A65B1C"/>
    <w:rsid w:val="00A83FBB"/>
    <w:rsid w:val="00AD15EF"/>
    <w:rsid w:val="00B16D49"/>
    <w:rsid w:val="00B20BA5"/>
    <w:rsid w:val="00B932A8"/>
    <w:rsid w:val="00BD51D5"/>
    <w:rsid w:val="00BF7402"/>
    <w:rsid w:val="00C0796D"/>
    <w:rsid w:val="00C131DF"/>
    <w:rsid w:val="00C41160"/>
    <w:rsid w:val="00C82B10"/>
    <w:rsid w:val="00C83D00"/>
    <w:rsid w:val="00CB735C"/>
    <w:rsid w:val="00CC54C9"/>
    <w:rsid w:val="00CF053D"/>
    <w:rsid w:val="00D51357"/>
    <w:rsid w:val="00D75AB3"/>
    <w:rsid w:val="00D84D07"/>
    <w:rsid w:val="00DA304C"/>
    <w:rsid w:val="00DE0AEA"/>
    <w:rsid w:val="00DF1C02"/>
    <w:rsid w:val="00E00D93"/>
    <w:rsid w:val="00ED4A87"/>
    <w:rsid w:val="00ED6F68"/>
    <w:rsid w:val="00F87283"/>
    <w:rsid w:val="00FD3255"/>
    <w:rsid w:val="00FF5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46EA7"/>
  <w15:chartTrackingRefBased/>
  <w15:docId w15:val="{1AA13061-E3C9-4AFF-A759-060F4508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C0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60890"/>
    <w:pPr>
      <w:keepNext/>
      <w:jc w:val="both"/>
      <w:outlineLvl w:val="0"/>
    </w:pPr>
    <w:rPr>
      <w:i/>
      <w:iCs/>
      <w:lang w:val="en-GB"/>
    </w:rPr>
  </w:style>
  <w:style w:type="paragraph" w:styleId="Heading3">
    <w:name w:val="heading 3"/>
    <w:basedOn w:val="Normal"/>
    <w:next w:val="Normal"/>
    <w:link w:val="Heading3Char"/>
    <w:uiPriority w:val="9"/>
    <w:semiHidden/>
    <w:unhideWhenUsed/>
    <w:qFormat/>
    <w:rsid w:val="00174DC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8540E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0890"/>
    <w:rPr>
      <w:rFonts w:ascii="Times New Roman" w:eastAsia="Times New Roman" w:hAnsi="Times New Roman" w:cs="Times New Roman"/>
      <w:i/>
      <w:iCs/>
      <w:sz w:val="24"/>
      <w:szCs w:val="24"/>
      <w:lang w:val="en-GB"/>
    </w:rPr>
  </w:style>
  <w:style w:type="paragraph" w:styleId="Header">
    <w:name w:val="header"/>
    <w:basedOn w:val="Normal"/>
    <w:link w:val="HeaderChar"/>
    <w:uiPriority w:val="99"/>
    <w:unhideWhenUsed/>
    <w:rsid w:val="00A60890"/>
    <w:pPr>
      <w:tabs>
        <w:tab w:val="center" w:pos="4680"/>
        <w:tab w:val="right" w:pos="9360"/>
      </w:tabs>
    </w:pPr>
  </w:style>
  <w:style w:type="character" w:customStyle="1" w:styleId="HeaderChar">
    <w:name w:val="Header Char"/>
    <w:basedOn w:val="DefaultParagraphFont"/>
    <w:link w:val="Header"/>
    <w:uiPriority w:val="99"/>
    <w:rsid w:val="00A608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890"/>
    <w:pPr>
      <w:tabs>
        <w:tab w:val="center" w:pos="4680"/>
        <w:tab w:val="right" w:pos="9360"/>
      </w:tabs>
    </w:pPr>
  </w:style>
  <w:style w:type="character" w:customStyle="1" w:styleId="FooterChar">
    <w:name w:val="Footer Char"/>
    <w:basedOn w:val="DefaultParagraphFont"/>
    <w:link w:val="Footer"/>
    <w:uiPriority w:val="99"/>
    <w:rsid w:val="00A60890"/>
    <w:rPr>
      <w:rFonts w:ascii="Times New Roman" w:eastAsia="Times New Roman" w:hAnsi="Times New Roman" w:cs="Times New Roman"/>
      <w:sz w:val="24"/>
      <w:szCs w:val="24"/>
    </w:rPr>
  </w:style>
  <w:style w:type="table" w:styleId="TableGrid">
    <w:name w:val="Table Grid"/>
    <w:basedOn w:val="TableNormal"/>
    <w:uiPriority w:val="59"/>
    <w:rsid w:val="00A60890"/>
    <w:pPr>
      <w:spacing w:after="0" w:line="240" w:lineRule="auto"/>
    </w:pPr>
    <w:rPr>
      <w:rFonts w:ascii="Cambria" w:eastAsia="MS Mincho" w:hAnsi="Cambria" w:cs="Times New Roman"/>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60890"/>
    <w:pPr>
      <w:ind w:left="720"/>
      <w:contextualSpacing/>
    </w:pPr>
  </w:style>
  <w:style w:type="character" w:customStyle="1" w:styleId="Heading3Char">
    <w:name w:val="Heading 3 Char"/>
    <w:basedOn w:val="DefaultParagraphFont"/>
    <w:link w:val="Heading3"/>
    <w:uiPriority w:val="9"/>
    <w:semiHidden/>
    <w:rsid w:val="00174DC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8540E1"/>
    <w:pPr>
      <w:spacing w:before="100" w:beforeAutospacing="1" w:after="100" w:afterAutospacing="1"/>
    </w:pPr>
  </w:style>
  <w:style w:type="character" w:styleId="Strong">
    <w:name w:val="Strong"/>
    <w:basedOn w:val="DefaultParagraphFont"/>
    <w:uiPriority w:val="22"/>
    <w:qFormat/>
    <w:rsid w:val="008540E1"/>
    <w:rPr>
      <w:b/>
      <w:bCs/>
    </w:rPr>
  </w:style>
  <w:style w:type="character" w:customStyle="1" w:styleId="Heading4Char">
    <w:name w:val="Heading 4 Char"/>
    <w:basedOn w:val="DefaultParagraphFont"/>
    <w:link w:val="Heading4"/>
    <w:uiPriority w:val="9"/>
    <w:semiHidden/>
    <w:rsid w:val="008540E1"/>
    <w:rPr>
      <w:rFonts w:asciiTheme="majorHAnsi" w:eastAsiaTheme="majorEastAsia" w:hAnsiTheme="majorHAnsi" w:cstheme="majorBidi"/>
      <w:i/>
      <w:iCs/>
      <w:color w:val="2E74B5" w:themeColor="accent1" w:themeShade="BF"/>
      <w:sz w:val="24"/>
      <w:szCs w:val="24"/>
    </w:rPr>
  </w:style>
  <w:style w:type="character" w:styleId="Hyperlink">
    <w:name w:val="Hyperlink"/>
    <w:basedOn w:val="DefaultParagraphFont"/>
    <w:uiPriority w:val="99"/>
    <w:unhideWhenUsed/>
    <w:rsid w:val="007B02CE"/>
    <w:rPr>
      <w:color w:val="0563C1" w:themeColor="hyperlink"/>
      <w:u w:val="single"/>
    </w:rPr>
  </w:style>
  <w:style w:type="character" w:styleId="UnresolvedMention">
    <w:name w:val="Unresolved Mention"/>
    <w:basedOn w:val="DefaultParagraphFont"/>
    <w:uiPriority w:val="99"/>
    <w:semiHidden/>
    <w:unhideWhenUsed/>
    <w:rsid w:val="007B0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897049">
      <w:bodyDiv w:val="1"/>
      <w:marLeft w:val="0"/>
      <w:marRight w:val="0"/>
      <w:marTop w:val="0"/>
      <w:marBottom w:val="0"/>
      <w:divBdr>
        <w:top w:val="none" w:sz="0" w:space="0" w:color="auto"/>
        <w:left w:val="none" w:sz="0" w:space="0" w:color="auto"/>
        <w:bottom w:val="none" w:sz="0" w:space="0" w:color="auto"/>
        <w:right w:val="none" w:sz="0" w:space="0" w:color="auto"/>
      </w:divBdr>
    </w:div>
    <w:div w:id="203445919">
      <w:bodyDiv w:val="1"/>
      <w:marLeft w:val="0"/>
      <w:marRight w:val="0"/>
      <w:marTop w:val="0"/>
      <w:marBottom w:val="0"/>
      <w:divBdr>
        <w:top w:val="none" w:sz="0" w:space="0" w:color="auto"/>
        <w:left w:val="none" w:sz="0" w:space="0" w:color="auto"/>
        <w:bottom w:val="none" w:sz="0" w:space="0" w:color="auto"/>
        <w:right w:val="none" w:sz="0" w:space="0" w:color="auto"/>
      </w:divBdr>
    </w:div>
    <w:div w:id="296230751">
      <w:bodyDiv w:val="1"/>
      <w:marLeft w:val="0"/>
      <w:marRight w:val="0"/>
      <w:marTop w:val="0"/>
      <w:marBottom w:val="0"/>
      <w:divBdr>
        <w:top w:val="none" w:sz="0" w:space="0" w:color="auto"/>
        <w:left w:val="none" w:sz="0" w:space="0" w:color="auto"/>
        <w:bottom w:val="none" w:sz="0" w:space="0" w:color="auto"/>
        <w:right w:val="none" w:sz="0" w:space="0" w:color="auto"/>
      </w:divBdr>
    </w:div>
    <w:div w:id="391272770">
      <w:bodyDiv w:val="1"/>
      <w:marLeft w:val="0"/>
      <w:marRight w:val="0"/>
      <w:marTop w:val="0"/>
      <w:marBottom w:val="0"/>
      <w:divBdr>
        <w:top w:val="none" w:sz="0" w:space="0" w:color="auto"/>
        <w:left w:val="none" w:sz="0" w:space="0" w:color="auto"/>
        <w:bottom w:val="none" w:sz="0" w:space="0" w:color="auto"/>
        <w:right w:val="none" w:sz="0" w:space="0" w:color="auto"/>
      </w:divBdr>
      <w:divsChild>
        <w:div w:id="1696231659">
          <w:marLeft w:val="0"/>
          <w:marRight w:val="0"/>
          <w:marTop w:val="0"/>
          <w:marBottom w:val="0"/>
          <w:divBdr>
            <w:top w:val="single" w:sz="2" w:space="0" w:color="E3E3E3"/>
            <w:left w:val="single" w:sz="2" w:space="0" w:color="E3E3E3"/>
            <w:bottom w:val="single" w:sz="2" w:space="0" w:color="E3E3E3"/>
            <w:right w:val="single" w:sz="2" w:space="0" w:color="E3E3E3"/>
          </w:divBdr>
          <w:divsChild>
            <w:div w:id="1542747974">
              <w:marLeft w:val="0"/>
              <w:marRight w:val="0"/>
              <w:marTop w:val="0"/>
              <w:marBottom w:val="0"/>
              <w:divBdr>
                <w:top w:val="single" w:sz="2" w:space="0" w:color="E3E3E3"/>
                <w:left w:val="single" w:sz="2" w:space="0" w:color="E3E3E3"/>
                <w:bottom w:val="single" w:sz="2" w:space="0" w:color="E3E3E3"/>
                <w:right w:val="single" w:sz="2" w:space="0" w:color="E3E3E3"/>
              </w:divBdr>
              <w:divsChild>
                <w:div w:id="202178732">
                  <w:marLeft w:val="0"/>
                  <w:marRight w:val="0"/>
                  <w:marTop w:val="0"/>
                  <w:marBottom w:val="0"/>
                  <w:divBdr>
                    <w:top w:val="single" w:sz="2" w:space="2" w:color="E3E3E3"/>
                    <w:left w:val="single" w:sz="2" w:space="0" w:color="E3E3E3"/>
                    <w:bottom w:val="single" w:sz="2" w:space="0" w:color="E3E3E3"/>
                    <w:right w:val="single" w:sz="2" w:space="0" w:color="E3E3E3"/>
                  </w:divBdr>
                  <w:divsChild>
                    <w:div w:id="16584590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79620741">
      <w:bodyDiv w:val="1"/>
      <w:marLeft w:val="0"/>
      <w:marRight w:val="0"/>
      <w:marTop w:val="0"/>
      <w:marBottom w:val="0"/>
      <w:divBdr>
        <w:top w:val="none" w:sz="0" w:space="0" w:color="auto"/>
        <w:left w:val="none" w:sz="0" w:space="0" w:color="auto"/>
        <w:bottom w:val="none" w:sz="0" w:space="0" w:color="auto"/>
        <w:right w:val="none" w:sz="0" w:space="0" w:color="auto"/>
      </w:divBdr>
    </w:div>
    <w:div w:id="530386031">
      <w:bodyDiv w:val="1"/>
      <w:marLeft w:val="0"/>
      <w:marRight w:val="0"/>
      <w:marTop w:val="0"/>
      <w:marBottom w:val="0"/>
      <w:divBdr>
        <w:top w:val="none" w:sz="0" w:space="0" w:color="auto"/>
        <w:left w:val="none" w:sz="0" w:space="0" w:color="auto"/>
        <w:bottom w:val="none" w:sz="0" w:space="0" w:color="auto"/>
        <w:right w:val="none" w:sz="0" w:space="0" w:color="auto"/>
      </w:divBdr>
    </w:div>
    <w:div w:id="692077415">
      <w:bodyDiv w:val="1"/>
      <w:marLeft w:val="0"/>
      <w:marRight w:val="0"/>
      <w:marTop w:val="0"/>
      <w:marBottom w:val="0"/>
      <w:divBdr>
        <w:top w:val="none" w:sz="0" w:space="0" w:color="auto"/>
        <w:left w:val="none" w:sz="0" w:space="0" w:color="auto"/>
        <w:bottom w:val="none" w:sz="0" w:space="0" w:color="auto"/>
        <w:right w:val="none" w:sz="0" w:space="0" w:color="auto"/>
      </w:divBdr>
    </w:div>
    <w:div w:id="750392827">
      <w:bodyDiv w:val="1"/>
      <w:marLeft w:val="0"/>
      <w:marRight w:val="0"/>
      <w:marTop w:val="0"/>
      <w:marBottom w:val="0"/>
      <w:divBdr>
        <w:top w:val="none" w:sz="0" w:space="0" w:color="auto"/>
        <w:left w:val="none" w:sz="0" w:space="0" w:color="auto"/>
        <w:bottom w:val="none" w:sz="0" w:space="0" w:color="auto"/>
        <w:right w:val="none" w:sz="0" w:space="0" w:color="auto"/>
      </w:divBdr>
    </w:div>
    <w:div w:id="955529106">
      <w:bodyDiv w:val="1"/>
      <w:marLeft w:val="0"/>
      <w:marRight w:val="0"/>
      <w:marTop w:val="0"/>
      <w:marBottom w:val="0"/>
      <w:divBdr>
        <w:top w:val="none" w:sz="0" w:space="0" w:color="auto"/>
        <w:left w:val="none" w:sz="0" w:space="0" w:color="auto"/>
        <w:bottom w:val="none" w:sz="0" w:space="0" w:color="auto"/>
        <w:right w:val="none" w:sz="0" w:space="0" w:color="auto"/>
      </w:divBdr>
    </w:div>
    <w:div w:id="1211188497">
      <w:bodyDiv w:val="1"/>
      <w:marLeft w:val="0"/>
      <w:marRight w:val="0"/>
      <w:marTop w:val="0"/>
      <w:marBottom w:val="0"/>
      <w:divBdr>
        <w:top w:val="none" w:sz="0" w:space="0" w:color="auto"/>
        <w:left w:val="none" w:sz="0" w:space="0" w:color="auto"/>
        <w:bottom w:val="none" w:sz="0" w:space="0" w:color="auto"/>
        <w:right w:val="none" w:sz="0" w:space="0" w:color="auto"/>
      </w:divBdr>
    </w:div>
    <w:div w:id="1259870015">
      <w:bodyDiv w:val="1"/>
      <w:marLeft w:val="0"/>
      <w:marRight w:val="0"/>
      <w:marTop w:val="0"/>
      <w:marBottom w:val="0"/>
      <w:divBdr>
        <w:top w:val="none" w:sz="0" w:space="0" w:color="auto"/>
        <w:left w:val="none" w:sz="0" w:space="0" w:color="auto"/>
        <w:bottom w:val="none" w:sz="0" w:space="0" w:color="auto"/>
        <w:right w:val="none" w:sz="0" w:space="0" w:color="auto"/>
      </w:divBdr>
      <w:divsChild>
        <w:div w:id="1209416350">
          <w:marLeft w:val="0"/>
          <w:marRight w:val="0"/>
          <w:marTop w:val="0"/>
          <w:marBottom w:val="0"/>
          <w:divBdr>
            <w:top w:val="single" w:sz="2" w:space="0" w:color="E3E3E3"/>
            <w:left w:val="single" w:sz="2" w:space="0" w:color="E3E3E3"/>
            <w:bottom w:val="single" w:sz="2" w:space="0" w:color="E3E3E3"/>
            <w:right w:val="single" w:sz="2" w:space="0" w:color="E3E3E3"/>
          </w:divBdr>
          <w:divsChild>
            <w:div w:id="1726568246">
              <w:marLeft w:val="0"/>
              <w:marRight w:val="0"/>
              <w:marTop w:val="0"/>
              <w:marBottom w:val="0"/>
              <w:divBdr>
                <w:top w:val="single" w:sz="2" w:space="0" w:color="E3E3E3"/>
                <w:left w:val="single" w:sz="2" w:space="0" w:color="E3E3E3"/>
                <w:bottom w:val="single" w:sz="2" w:space="0" w:color="E3E3E3"/>
                <w:right w:val="single" w:sz="2" w:space="0" w:color="E3E3E3"/>
              </w:divBdr>
              <w:divsChild>
                <w:div w:id="387997121">
                  <w:marLeft w:val="0"/>
                  <w:marRight w:val="0"/>
                  <w:marTop w:val="0"/>
                  <w:marBottom w:val="0"/>
                  <w:divBdr>
                    <w:top w:val="single" w:sz="2" w:space="2" w:color="E3E3E3"/>
                    <w:left w:val="single" w:sz="2" w:space="0" w:color="E3E3E3"/>
                    <w:bottom w:val="single" w:sz="2" w:space="0" w:color="E3E3E3"/>
                    <w:right w:val="single" w:sz="2" w:space="0" w:color="E3E3E3"/>
                  </w:divBdr>
                  <w:divsChild>
                    <w:div w:id="1797405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0924197">
      <w:bodyDiv w:val="1"/>
      <w:marLeft w:val="0"/>
      <w:marRight w:val="0"/>
      <w:marTop w:val="0"/>
      <w:marBottom w:val="0"/>
      <w:divBdr>
        <w:top w:val="none" w:sz="0" w:space="0" w:color="auto"/>
        <w:left w:val="none" w:sz="0" w:space="0" w:color="auto"/>
        <w:bottom w:val="none" w:sz="0" w:space="0" w:color="auto"/>
        <w:right w:val="none" w:sz="0" w:space="0" w:color="auto"/>
      </w:divBdr>
    </w:div>
    <w:div w:id="154582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ho.int/gho/ncd/mortality_morbidity/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FEB6F-0B16-4589-B6F3-9317B504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4945</Words>
  <Characters>28190</Characters>
  <Application>Microsoft Office Word</Application>
  <DocSecurity>8</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abiziqia</dc:creator>
  <cp:keywords/>
  <dc:description/>
  <cp:lastModifiedBy>蘇瓦第</cp:lastModifiedBy>
  <cp:revision>2</cp:revision>
  <dcterms:created xsi:type="dcterms:W3CDTF">2024-05-17T14:35:00Z</dcterms:created>
  <dcterms:modified xsi:type="dcterms:W3CDTF">2024-05-17T14:35:00Z</dcterms:modified>
</cp:coreProperties>
</file>