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0DDEB0CB" w:rsidR="009C1579" w:rsidRDefault="008869B2">
      <w:r>
        <w:t xml:space="preserve">                                  </w:t>
      </w:r>
    </w:p>
    <w:p w14:paraId="5DDBEF77" w14:textId="690E67D0" w:rsidR="001D53C3" w:rsidRDefault="001D53C3"/>
    <w:p w14:paraId="68B17C17" w14:textId="7BF25CE9" w:rsidR="001D53C3" w:rsidRDefault="001D53C3"/>
    <w:p w14:paraId="372D2CC7" w14:textId="77777777" w:rsidR="009C1579" w:rsidRDefault="006B785C" w:rsidP="00AE709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7C271C43" w14:textId="77777777" w:rsidR="006A011C" w:rsidRPr="00184F63" w:rsidRDefault="006A011C" w:rsidP="006A011C">
      <w:pPr>
        <w:rPr>
          <w:sz w:val="24"/>
          <w:szCs w:val="24"/>
          <w:lang w:val="es-ES"/>
        </w:rPr>
      </w:pPr>
      <w:proofErr w:type="spellStart"/>
      <w:r w:rsidRPr="00184F63">
        <w:rPr>
          <w:sz w:val="24"/>
          <w:szCs w:val="24"/>
          <w:lang w:val="es-ES"/>
        </w:rPr>
        <w:t>Nama</w:t>
      </w:r>
      <w:proofErr w:type="spellEnd"/>
      <w:r w:rsidRPr="00184F63">
        <w:rPr>
          <w:sz w:val="24"/>
          <w:szCs w:val="24"/>
          <w:lang w:val="es-ES"/>
        </w:rPr>
        <w:tab/>
      </w:r>
      <w:r w:rsidRPr="00184F63">
        <w:rPr>
          <w:sz w:val="24"/>
          <w:szCs w:val="24"/>
          <w:lang w:val="es-ES"/>
        </w:rPr>
        <w:tab/>
      </w:r>
      <w:r w:rsidRPr="00184F63">
        <w:rPr>
          <w:sz w:val="24"/>
          <w:szCs w:val="24"/>
          <w:lang w:val="es-ES"/>
        </w:rPr>
        <w:tab/>
        <w:t xml:space="preserve">:  </w:t>
      </w:r>
      <w:proofErr w:type="spellStart"/>
      <w:r w:rsidRPr="00184F63">
        <w:rPr>
          <w:sz w:val="24"/>
          <w:szCs w:val="24"/>
          <w:lang w:val="es-ES"/>
        </w:rPr>
        <w:t>Bintang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Bagja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Dwi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Putra</w:t>
      </w:r>
      <w:proofErr w:type="spellEnd"/>
    </w:p>
    <w:p w14:paraId="0374302D" w14:textId="77777777" w:rsidR="006A011C" w:rsidRPr="00184F63" w:rsidRDefault="006A011C" w:rsidP="006A011C">
      <w:pPr>
        <w:rPr>
          <w:sz w:val="24"/>
          <w:szCs w:val="24"/>
          <w:lang w:val="es-ES"/>
        </w:rPr>
      </w:pPr>
      <w:r w:rsidRPr="00184F63">
        <w:rPr>
          <w:sz w:val="24"/>
          <w:szCs w:val="24"/>
          <w:lang w:val="es-ES"/>
        </w:rPr>
        <w:t xml:space="preserve">No. </w:t>
      </w:r>
      <w:proofErr w:type="spellStart"/>
      <w:r w:rsidRPr="00184F63">
        <w:rPr>
          <w:sz w:val="24"/>
          <w:szCs w:val="24"/>
          <w:lang w:val="es-ES"/>
        </w:rPr>
        <w:t>Pokok</w:t>
      </w:r>
      <w:proofErr w:type="spellEnd"/>
      <w:r w:rsidRPr="00184F63">
        <w:rPr>
          <w:sz w:val="24"/>
          <w:szCs w:val="24"/>
          <w:lang w:val="es-ES"/>
        </w:rPr>
        <w:tab/>
      </w:r>
      <w:r w:rsidRPr="00184F63">
        <w:rPr>
          <w:sz w:val="24"/>
          <w:szCs w:val="24"/>
          <w:lang w:val="es-ES"/>
        </w:rPr>
        <w:tab/>
        <w:t>: 20200710100019</w:t>
      </w:r>
    </w:p>
    <w:p w14:paraId="1B68EF50" w14:textId="77777777" w:rsidR="006A011C" w:rsidRDefault="006A011C" w:rsidP="003D3F0C">
      <w:pPr>
        <w:ind w:left="2127" w:hanging="2127"/>
        <w:rPr>
          <w:sz w:val="24"/>
          <w:szCs w:val="24"/>
          <w:lang w:val="es-ES"/>
        </w:rPr>
      </w:pPr>
      <w:proofErr w:type="spellStart"/>
      <w:r w:rsidRPr="00184F63">
        <w:rPr>
          <w:sz w:val="24"/>
          <w:szCs w:val="24"/>
          <w:lang w:val="es-ES"/>
        </w:rPr>
        <w:t>Judul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Skripsi</w:t>
      </w:r>
      <w:proofErr w:type="spellEnd"/>
      <w:r w:rsidRPr="00184F63">
        <w:rPr>
          <w:sz w:val="24"/>
          <w:szCs w:val="24"/>
          <w:lang w:val="es-ES"/>
        </w:rPr>
        <w:tab/>
      </w:r>
      <w:r w:rsidRPr="00184F63">
        <w:rPr>
          <w:sz w:val="24"/>
          <w:szCs w:val="24"/>
          <w:lang w:val="es-ES"/>
        </w:rPr>
        <w:tab/>
        <w:t xml:space="preserve">: Gambaran </w:t>
      </w:r>
      <w:proofErr w:type="spellStart"/>
      <w:r w:rsidRPr="00184F63">
        <w:rPr>
          <w:sz w:val="24"/>
          <w:szCs w:val="24"/>
          <w:lang w:val="es-ES"/>
        </w:rPr>
        <w:t>Kejadian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Mual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Muntah</w:t>
      </w:r>
      <w:proofErr w:type="spellEnd"/>
      <w:r w:rsidRPr="00184F63">
        <w:rPr>
          <w:sz w:val="24"/>
          <w:szCs w:val="24"/>
          <w:lang w:val="es-ES"/>
        </w:rPr>
        <w:t xml:space="preserve"> Pasca </w:t>
      </w:r>
      <w:proofErr w:type="spellStart"/>
      <w:r w:rsidRPr="00184F63">
        <w:rPr>
          <w:sz w:val="24"/>
          <w:szCs w:val="24"/>
          <w:lang w:val="es-ES"/>
        </w:rPr>
        <w:t>Anastesi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Umum</w:t>
      </w:r>
      <w:proofErr w:type="spellEnd"/>
      <w:r w:rsidRPr="00184F63">
        <w:rPr>
          <w:sz w:val="24"/>
          <w:szCs w:val="24"/>
          <w:lang w:val="es-ES"/>
        </w:rPr>
        <w:t xml:space="preserve"> Pada </w:t>
      </w:r>
      <w:proofErr w:type="spellStart"/>
      <w:r w:rsidRPr="00184F63">
        <w:rPr>
          <w:sz w:val="24"/>
          <w:szCs w:val="24"/>
          <w:lang w:val="es-ES"/>
        </w:rPr>
        <w:t>Operasi</w:t>
      </w:r>
      <w:proofErr w:type="spellEnd"/>
      <w:r w:rsidRPr="00184F63">
        <w:rPr>
          <w:sz w:val="24"/>
          <w:szCs w:val="24"/>
          <w:lang w:val="es-ES"/>
        </w:rPr>
        <w:t xml:space="preserve"> </w:t>
      </w:r>
      <w:proofErr w:type="spellStart"/>
      <w:r w:rsidRPr="00184F63">
        <w:rPr>
          <w:sz w:val="24"/>
          <w:szCs w:val="24"/>
          <w:lang w:val="es-ES"/>
        </w:rPr>
        <w:t>Tonsilektomi</w:t>
      </w:r>
      <w:proofErr w:type="spellEnd"/>
      <w:r w:rsidRPr="00184F63">
        <w:rPr>
          <w:sz w:val="24"/>
          <w:szCs w:val="24"/>
          <w:lang w:val="es-ES"/>
        </w:rPr>
        <w:t xml:space="preserve"> Di RS I </w:t>
      </w:r>
      <w:proofErr w:type="spellStart"/>
      <w:r w:rsidRPr="00184F63">
        <w:rPr>
          <w:sz w:val="24"/>
          <w:szCs w:val="24"/>
          <w:lang w:val="es-ES"/>
        </w:rPr>
        <w:t>Jakarta</w:t>
      </w:r>
      <w:proofErr w:type="spellEnd"/>
      <w:r w:rsidRPr="00184F63">
        <w:rPr>
          <w:sz w:val="24"/>
          <w:szCs w:val="24"/>
          <w:lang w:val="es-ES"/>
        </w:rPr>
        <w:t xml:space="preserve"> 2023.</w:t>
      </w:r>
    </w:p>
    <w:p w14:paraId="406AB1C9" w14:textId="77777777" w:rsidR="00FF641B" w:rsidRPr="008869B2" w:rsidRDefault="00FF641B" w:rsidP="00FF641B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 w:rsidTr="00134D70">
        <w:trPr>
          <w:cantSplit/>
          <w:trHeight w:val="598"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2EDDAF04" w:rsidR="009C1579" w:rsidRPr="00167512" w:rsidRDefault="00167512" w:rsidP="00167512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167512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206A0A14" w:rsidR="00FB3400" w:rsidRDefault="00167512" w:rsidP="00FB3400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37B801" wp14:editId="4B883ECE">
            <wp:simplePos x="0" y="0"/>
            <wp:positionH relativeFrom="column">
              <wp:posOffset>3391786</wp:posOffset>
            </wp:positionH>
            <wp:positionV relativeFrom="paragraph">
              <wp:posOffset>63529</wp:posOffset>
            </wp:positionV>
            <wp:extent cx="1098805" cy="630000"/>
            <wp:effectExtent l="0" t="0" r="6350" b="5080"/>
            <wp:wrapNone/>
            <wp:docPr id="34847253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7253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0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79D94CF3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0B9E17" w14:textId="2242A705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2C6142B9" w14:textId="409EB44A" w:rsidR="006A011C" w:rsidRPr="006A011C" w:rsidRDefault="00FB3400" w:rsidP="006A011C">
      <w:pPr>
        <w:jc w:val="center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606C">
        <w:rPr>
          <w:sz w:val="24"/>
        </w:rPr>
        <w:tab/>
      </w:r>
      <w:r w:rsidR="0097445A">
        <w:rPr>
          <w:color w:val="000000"/>
          <w:sz w:val="24"/>
          <w:szCs w:val="24"/>
        </w:rPr>
        <w:t xml:space="preserve">Dede </w:t>
      </w:r>
      <w:proofErr w:type="spellStart"/>
      <w:r w:rsidR="0097445A">
        <w:rPr>
          <w:color w:val="000000"/>
          <w:sz w:val="24"/>
          <w:szCs w:val="24"/>
        </w:rPr>
        <w:t>Renovaldi</w:t>
      </w:r>
      <w:proofErr w:type="spellEnd"/>
      <w:r w:rsidR="0097445A">
        <w:rPr>
          <w:color w:val="000000"/>
          <w:sz w:val="24"/>
          <w:szCs w:val="24"/>
        </w:rPr>
        <w:t xml:space="preserve">, S. </w:t>
      </w:r>
      <w:proofErr w:type="spellStart"/>
      <w:r w:rsidR="0097445A">
        <w:rPr>
          <w:color w:val="000000"/>
          <w:sz w:val="24"/>
          <w:szCs w:val="24"/>
        </w:rPr>
        <w:t>Kep</w:t>
      </w:r>
      <w:proofErr w:type="spellEnd"/>
      <w:r w:rsidR="0097445A">
        <w:rPr>
          <w:color w:val="000000"/>
          <w:sz w:val="24"/>
          <w:szCs w:val="24"/>
        </w:rPr>
        <w:t>, M. Sc (Biomed)</w:t>
      </w:r>
    </w:p>
    <w:p w14:paraId="5A55DBB3" w14:textId="5A3765BB" w:rsidR="00A139D7" w:rsidRDefault="00A139D7" w:rsidP="00841B46">
      <w:pPr>
        <w:jc w:val="center"/>
        <w:rPr>
          <w:b/>
          <w:sz w:val="32"/>
          <w:szCs w:val="32"/>
        </w:rPr>
      </w:pPr>
    </w:p>
    <w:p w14:paraId="4F169A20" w14:textId="77777777" w:rsidR="00FD00CC" w:rsidRDefault="00FD00CC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7D69AFA4" w14:textId="77777777" w:rsidR="00EC5B3B" w:rsidRDefault="00EC5B3B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4600CAA4" w14:textId="77777777" w:rsidR="00841B46" w:rsidRDefault="00841B46" w:rsidP="00167512">
      <w:pPr>
        <w:tabs>
          <w:tab w:val="left" w:pos="2385"/>
        </w:tabs>
        <w:rPr>
          <w:b/>
          <w:sz w:val="32"/>
          <w:szCs w:val="32"/>
        </w:rPr>
      </w:pPr>
    </w:p>
    <w:p w14:paraId="6CE34E3D" w14:textId="77777777" w:rsidR="00167512" w:rsidRDefault="00167512" w:rsidP="00167512">
      <w:pPr>
        <w:tabs>
          <w:tab w:val="left" w:pos="2385"/>
        </w:tabs>
        <w:rPr>
          <w:b/>
          <w:sz w:val="32"/>
          <w:szCs w:val="32"/>
        </w:rPr>
      </w:pPr>
    </w:p>
    <w:p w14:paraId="4B0F85ED" w14:textId="77777777" w:rsidR="009C1579" w:rsidRDefault="006B785C" w:rsidP="00A139D7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061883FE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: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dosen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tanpa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gelar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afiliasi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spesifik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mengetahui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hubungan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gambaran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Metode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deksriptif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kualitatif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</w:p>
    <w:p w14:paraId="758C6A1C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PONV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menjabarkan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singkatan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sblmnya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26CFA5E9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pengulangan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results,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disederhanakan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071CA381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english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objective, method result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past tense</w:t>
      </w:r>
    </w:p>
    <w:p w14:paraId="70B946C1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bbrpa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paragraf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tanpa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0EDC517A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rumusan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disederhanakan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kalimatnya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yaitu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belum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diketahuinya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gambaran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….</w:t>
      </w:r>
    </w:p>
    <w:p w14:paraId="352E766F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diurutkan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general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spesifik</w:t>
      </w:r>
      <w:proofErr w:type="spellEnd"/>
    </w:p>
    <w:p w14:paraId="5282543E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manfaat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spesifik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PONV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tonsilektomi</w:t>
      </w:r>
      <w:proofErr w:type="spellEnd"/>
    </w:p>
    <w:p w14:paraId="6CE6B925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Ruang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lingkup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5w1h</w:t>
      </w:r>
    </w:p>
    <w:p w14:paraId="6A59AC7C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2 juga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tanpa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sumber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/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</w:p>
    <w:p w14:paraId="0D3B0E68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sitasi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kaidah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(out stage)</w:t>
      </w:r>
    </w:p>
    <w:p w14:paraId="2DA45AD6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kerangka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teori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update,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alur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patomekanisme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terjadinya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mual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muntah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post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tonsilektomi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, (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teori2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2)</w:t>
      </w:r>
    </w:p>
    <w:p w14:paraId="153DA048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apakah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definisi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PONV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mual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muntah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pasca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anastesi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umum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apakah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mekanisme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783AAA24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3 :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kriteria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ekslusi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RM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lengkap</w:t>
      </w:r>
      <w:proofErr w:type="spellEnd"/>
    </w:p>
    <w:p w14:paraId="7D9E2BEC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DO,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umur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kategorik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bisa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ordinal.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rasio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kecuali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pakai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angka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mentah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3807FEE3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dirapikan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rata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kiri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kanan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space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kosong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typo 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dll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,</w:t>
      </w:r>
    </w:p>
    <w:p w14:paraId="25CA1193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4.2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seharusnya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menampilkan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persentase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JK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berdasarkan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kelompok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PONV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saja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JK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berdasarkan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tonsilektomi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(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)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atau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misalnya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perempuan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PONV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begitu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juga dg laki2</w:t>
      </w:r>
    </w:p>
    <w:p w14:paraId="5410F657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pembahasan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jenis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kelamin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perempuan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PONV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31% , dan laki2 29%,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dimana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bagian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29C73B74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pekerjaan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diteliti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padahal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teori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sebagai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faktor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risiko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6</w:t>
      </w:r>
    </w:p>
    <w:p w14:paraId="5B408E6E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pembahasan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sangat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dangkal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membandingkan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temuan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lain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kaitkan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konsep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teori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misalnya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efek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anastesia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terhadap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aktivitas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GI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endokrin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misalnya</w:t>
      </w:r>
      <w:proofErr w:type="spellEnd"/>
    </w:p>
    <w:p w14:paraId="56A50221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perpoin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poin2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</w:p>
    <w:p w14:paraId="134F829C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sekali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daftar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pustaka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</w:p>
    <w:p w14:paraId="6C524D3F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daftar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pustaka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kaidah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harvard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konsisten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2C6A5B08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wajib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reference manager tool, Mendeley, Zotero, Endnote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dll</w:t>
      </w:r>
      <w:proofErr w:type="spellEnd"/>
    </w:p>
    <w:p w14:paraId="07330007" w14:textId="77777777" w:rsidR="00167512" w:rsidRDefault="00167512" w:rsidP="0016751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lampiran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2921A24C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r w:rsidR="001D53C3">
        <w:rPr>
          <w:sz w:val="24"/>
          <w:szCs w:val="24"/>
        </w:rPr>
        <w:t xml:space="preserve">  </w:t>
      </w:r>
      <w:proofErr w:type="spellStart"/>
      <w:r w:rsidR="00953457"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202</w:t>
      </w:r>
      <w:bookmarkEnd w:id="0"/>
      <w:r w:rsidR="00953457">
        <w:rPr>
          <w:sz w:val="24"/>
          <w:szCs w:val="24"/>
        </w:rPr>
        <w:t>4</w:t>
      </w:r>
    </w:p>
    <w:p w14:paraId="32482053" w14:textId="37FC1CEB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0277EDA4" w:rsidR="009C1579" w:rsidRDefault="00167512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3F6E8A" wp14:editId="4DE45471">
            <wp:simplePos x="0" y="0"/>
            <wp:positionH relativeFrom="column">
              <wp:posOffset>3593805</wp:posOffset>
            </wp:positionH>
            <wp:positionV relativeFrom="paragraph">
              <wp:posOffset>63160</wp:posOffset>
            </wp:positionV>
            <wp:extent cx="1098805" cy="630000"/>
            <wp:effectExtent l="0" t="0" r="6350" b="5080"/>
            <wp:wrapNone/>
            <wp:docPr id="1108489590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7253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0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33698E09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85C">
        <w:rPr>
          <w:sz w:val="24"/>
          <w:szCs w:val="24"/>
        </w:rPr>
        <w:t xml:space="preserve"> </w:t>
      </w:r>
    </w:p>
    <w:p w14:paraId="7F473F39" w14:textId="1A1CDC46" w:rsidR="00773717" w:rsidRPr="00773717" w:rsidRDefault="00010AEC" w:rsidP="0077371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97445A">
        <w:rPr>
          <w:color w:val="000000"/>
          <w:sz w:val="24"/>
          <w:szCs w:val="24"/>
        </w:rPr>
        <w:t xml:space="preserve">Dede </w:t>
      </w:r>
      <w:proofErr w:type="spellStart"/>
      <w:r w:rsidR="0097445A">
        <w:rPr>
          <w:color w:val="000000"/>
          <w:sz w:val="24"/>
          <w:szCs w:val="24"/>
        </w:rPr>
        <w:t>Renovaldi</w:t>
      </w:r>
      <w:proofErr w:type="spellEnd"/>
      <w:r w:rsidR="0097445A">
        <w:rPr>
          <w:color w:val="000000"/>
          <w:sz w:val="24"/>
          <w:szCs w:val="24"/>
        </w:rPr>
        <w:t xml:space="preserve">, S. </w:t>
      </w:r>
      <w:proofErr w:type="spellStart"/>
      <w:r w:rsidR="0097445A">
        <w:rPr>
          <w:color w:val="000000"/>
          <w:sz w:val="24"/>
          <w:szCs w:val="24"/>
        </w:rPr>
        <w:t>Kep</w:t>
      </w:r>
      <w:proofErr w:type="spellEnd"/>
      <w:r w:rsidR="0097445A">
        <w:rPr>
          <w:color w:val="000000"/>
          <w:sz w:val="24"/>
          <w:szCs w:val="24"/>
        </w:rPr>
        <w:t>, M. Sc (Biomed)</w:t>
      </w:r>
    </w:p>
    <w:p w14:paraId="04C501C0" w14:textId="03BAD851" w:rsidR="009C1579" w:rsidRDefault="009C1579" w:rsidP="00761A45">
      <w:pPr>
        <w:jc w:val="center"/>
        <w:rPr>
          <w:sz w:val="24"/>
        </w:rPr>
      </w:pPr>
    </w:p>
    <w:sectPr w:rsidR="009C1579" w:rsidSect="005767A3"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077E" w14:textId="77777777" w:rsidR="005767A3" w:rsidRDefault="005767A3">
      <w:r>
        <w:separator/>
      </w:r>
    </w:p>
  </w:endnote>
  <w:endnote w:type="continuationSeparator" w:id="0">
    <w:p w14:paraId="157D369E" w14:textId="77777777" w:rsidR="005767A3" w:rsidRDefault="005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0B0" w14:textId="77777777" w:rsidR="005767A3" w:rsidRDefault="005767A3">
      <w:r>
        <w:separator/>
      </w:r>
    </w:p>
  </w:footnote>
  <w:footnote w:type="continuationSeparator" w:id="0">
    <w:p w14:paraId="10854B76" w14:textId="77777777" w:rsidR="005767A3" w:rsidRDefault="0057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2029943951">
    <w:abstractNumId w:val="7"/>
  </w:num>
  <w:num w:numId="2" w16cid:durableId="360086153">
    <w:abstractNumId w:val="4"/>
  </w:num>
  <w:num w:numId="3" w16cid:durableId="103775281">
    <w:abstractNumId w:val="6"/>
  </w:num>
  <w:num w:numId="4" w16cid:durableId="1733894223">
    <w:abstractNumId w:val="9"/>
  </w:num>
  <w:num w:numId="5" w16cid:durableId="1486970696">
    <w:abstractNumId w:val="5"/>
  </w:num>
  <w:num w:numId="6" w16cid:durableId="746000021">
    <w:abstractNumId w:val="10"/>
  </w:num>
  <w:num w:numId="7" w16cid:durableId="709037793">
    <w:abstractNumId w:val="8"/>
  </w:num>
  <w:num w:numId="8" w16cid:durableId="786504644">
    <w:abstractNumId w:val="2"/>
  </w:num>
  <w:num w:numId="9" w16cid:durableId="503934446">
    <w:abstractNumId w:val="3"/>
  </w:num>
  <w:num w:numId="10" w16cid:durableId="1871871575">
    <w:abstractNumId w:val="0"/>
  </w:num>
  <w:num w:numId="11" w16cid:durableId="191299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0AEC"/>
    <w:rsid w:val="00025C72"/>
    <w:rsid w:val="0002730C"/>
    <w:rsid w:val="00030468"/>
    <w:rsid w:val="000320C5"/>
    <w:rsid w:val="00040FDF"/>
    <w:rsid w:val="00047CE9"/>
    <w:rsid w:val="000524CF"/>
    <w:rsid w:val="00054BC0"/>
    <w:rsid w:val="00056B41"/>
    <w:rsid w:val="00063BE1"/>
    <w:rsid w:val="000656AC"/>
    <w:rsid w:val="000730B4"/>
    <w:rsid w:val="0007345E"/>
    <w:rsid w:val="000766C1"/>
    <w:rsid w:val="00076A9D"/>
    <w:rsid w:val="00093279"/>
    <w:rsid w:val="000A313A"/>
    <w:rsid w:val="000A6D6D"/>
    <w:rsid w:val="000B2947"/>
    <w:rsid w:val="000B6D00"/>
    <w:rsid w:val="000C55D6"/>
    <w:rsid w:val="000E1D8A"/>
    <w:rsid w:val="000E32B4"/>
    <w:rsid w:val="000E47BB"/>
    <w:rsid w:val="00104634"/>
    <w:rsid w:val="0010545C"/>
    <w:rsid w:val="00112E37"/>
    <w:rsid w:val="00114712"/>
    <w:rsid w:val="00134D70"/>
    <w:rsid w:val="0013659F"/>
    <w:rsid w:val="00136A9D"/>
    <w:rsid w:val="00144682"/>
    <w:rsid w:val="001452FD"/>
    <w:rsid w:val="00146D5B"/>
    <w:rsid w:val="0016215A"/>
    <w:rsid w:val="001626D0"/>
    <w:rsid w:val="00162C23"/>
    <w:rsid w:val="00167512"/>
    <w:rsid w:val="001A6D7F"/>
    <w:rsid w:val="001B4946"/>
    <w:rsid w:val="001B4960"/>
    <w:rsid w:val="001B49A7"/>
    <w:rsid w:val="001B4F56"/>
    <w:rsid w:val="001B5759"/>
    <w:rsid w:val="001B773E"/>
    <w:rsid w:val="001C4773"/>
    <w:rsid w:val="001C4E2A"/>
    <w:rsid w:val="001D31DA"/>
    <w:rsid w:val="001D53C3"/>
    <w:rsid w:val="001D5D69"/>
    <w:rsid w:val="001F2317"/>
    <w:rsid w:val="002003EA"/>
    <w:rsid w:val="002045B9"/>
    <w:rsid w:val="00205BCC"/>
    <w:rsid w:val="00212F19"/>
    <w:rsid w:val="00213166"/>
    <w:rsid w:val="002261BB"/>
    <w:rsid w:val="00242C2A"/>
    <w:rsid w:val="00245D65"/>
    <w:rsid w:val="002569D3"/>
    <w:rsid w:val="002608E9"/>
    <w:rsid w:val="0027004C"/>
    <w:rsid w:val="00270D1D"/>
    <w:rsid w:val="002768B1"/>
    <w:rsid w:val="002772B4"/>
    <w:rsid w:val="00281722"/>
    <w:rsid w:val="00291D0E"/>
    <w:rsid w:val="00293A66"/>
    <w:rsid w:val="00294578"/>
    <w:rsid w:val="00294EA5"/>
    <w:rsid w:val="002A54BB"/>
    <w:rsid w:val="002A6E1C"/>
    <w:rsid w:val="002B0A7F"/>
    <w:rsid w:val="002C2E3D"/>
    <w:rsid w:val="002C38CA"/>
    <w:rsid w:val="002C527C"/>
    <w:rsid w:val="002D39F6"/>
    <w:rsid w:val="002D3F6E"/>
    <w:rsid w:val="002D7547"/>
    <w:rsid w:val="002E105E"/>
    <w:rsid w:val="002E3575"/>
    <w:rsid w:val="002F1DA0"/>
    <w:rsid w:val="003049C6"/>
    <w:rsid w:val="00322895"/>
    <w:rsid w:val="00343669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2C1"/>
    <w:rsid w:val="0038230C"/>
    <w:rsid w:val="003823BD"/>
    <w:rsid w:val="00390337"/>
    <w:rsid w:val="00393C32"/>
    <w:rsid w:val="003B2B1B"/>
    <w:rsid w:val="003B6B42"/>
    <w:rsid w:val="003D05DE"/>
    <w:rsid w:val="003D3F0C"/>
    <w:rsid w:val="003D7964"/>
    <w:rsid w:val="003E1814"/>
    <w:rsid w:val="003E1F17"/>
    <w:rsid w:val="003E36B6"/>
    <w:rsid w:val="003F157E"/>
    <w:rsid w:val="003F5BFE"/>
    <w:rsid w:val="003F726D"/>
    <w:rsid w:val="0040550A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0B42"/>
    <w:rsid w:val="004728DF"/>
    <w:rsid w:val="004754DF"/>
    <w:rsid w:val="00476AD0"/>
    <w:rsid w:val="00477480"/>
    <w:rsid w:val="00484E73"/>
    <w:rsid w:val="004A1210"/>
    <w:rsid w:val="004A2CCA"/>
    <w:rsid w:val="004A68A4"/>
    <w:rsid w:val="004B74FA"/>
    <w:rsid w:val="004C02B7"/>
    <w:rsid w:val="004C26E1"/>
    <w:rsid w:val="004C2D68"/>
    <w:rsid w:val="004C47CB"/>
    <w:rsid w:val="004C75C0"/>
    <w:rsid w:val="004D1990"/>
    <w:rsid w:val="004E3C91"/>
    <w:rsid w:val="004F24EE"/>
    <w:rsid w:val="00500124"/>
    <w:rsid w:val="00507170"/>
    <w:rsid w:val="00507A2C"/>
    <w:rsid w:val="00507E8F"/>
    <w:rsid w:val="0052156B"/>
    <w:rsid w:val="00525748"/>
    <w:rsid w:val="00567C08"/>
    <w:rsid w:val="005711B4"/>
    <w:rsid w:val="005767A3"/>
    <w:rsid w:val="005836F1"/>
    <w:rsid w:val="00584351"/>
    <w:rsid w:val="00584713"/>
    <w:rsid w:val="00594BAE"/>
    <w:rsid w:val="005A040E"/>
    <w:rsid w:val="005A4447"/>
    <w:rsid w:val="005A4534"/>
    <w:rsid w:val="005A606C"/>
    <w:rsid w:val="005B05C3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0B1E"/>
    <w:rsid w:val="006018DA"/>
    <w:rsid w:val="0060226A"/>
    <w:rsid w:val="00602A77"/>
    <w:rsid w:val="006051E0"/>
    <w:rsid w:val="00607F7F"/>
    <w:rsid w:val="00610AC2"/>
    <w:rsid w:val="006164EF"/>
    <w:rsid w:val="006169D2"/>
    <w:rsid w:val="00621B6E"/>
    <w:rsid w:val="00636DB2"/>
    <w:rsid w:val="006421A7"/>
    <w:rsid w:val="00643C5C"/>
    <w:rsid w:val="00646052"/>
    <w:rsid w:val="00651127"/>
    <w:rsid w:val="00651EE6"/>
    <w:rsid w:val="006549E5"/>
    <w:rsid w:val="0066424E"/>
    <w:rsid w:val="00667731"/>
    <w:rsid w:val="006707E0"/>
    <w:rsid w:val="006825CE"/>
    <w:rsid w:val="00684888"/>
    <w:rsid w:val="00691A9A"/>
    <w:rsid w:val="0069740F"/>
    <w:rsid w:val="0069749E"/>
    <w:rsid w:val="006A011C"/>
    <w:rsid w:val="006A1725"/>
    <w:rsid w:val="006B4ABA"/>
    <w:rsid w:val="006B785C"/>
    <w:rsid w:val="006B7E8A"/>
    <w:rsid w:val="006C1265"/>
    <w:rsid w:val="006C2175"/>
    <w:rsid w:val="006D1C5F"/>
    <w:rsid w:val="006D330A"/>
    <w:rsid w:val="006D45F0"/>
    <w:rsid w:val="006E3803"/>
    <w:rsid w:val="006E4599"/>
    <w:rsid w:val="006E6B45"/>
    <w:rsid w:val="006F05E2"/>
    <w:rsid w:val="006F6551"/>
    <w:rsid w:val="006F66A3"/>
    <w:rsid w:val="006F7B89"/>
    <w:rsid w:val="006F7C9F"/>
    <w:rsid w:val="007166D9"/>
    <w:rsid w:val="00721B23"/>
    <w:rsid w:val="007225EF"/>
    <w:rsid w:val="00731876"/>
    <w:rsid w:val="00754AA6"/>
    <w:rsid w:val="00761A45"/>
    <w:rsid w:val="0076319E"/>
    <w:rsid w:val="00765532"/>
    <w:rsid w:val="00765F59"/>
    <w:rsid w:val="00773717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7F38BC"/>
    <w:rsid w:val="00802C4C"/>
    <w:rsid w:val="00807A9D"/>
    <w:rsid w:val="008115B9"/>
    <w:rsid w:val="0081182F"/>
    <w:rsid w:val="008121DC"/>
    <w:rsid w:val="00813E97"/>
    <w:rsid w:val="008169D7"/>
    <w:rsid w:val="00823C70"/>
    <w:rsid w:val="00834FC9"/>
    <w:rsid w:val="00837EFA"/>
    <w:rsid w:val="00841B46"/>
    <w:rsid w:val="00842289"/>
    <w:rsid w:val="008434D4"/>
    <w:rsid w:val="00851EE8"/>
    <w:rsid w:val="00852F0F"/>
    <w:rsid w:val="008642DF"/>
    <w:rsid w:val="00874377"/>
    <w:rsid w:val="008750CB"/>
    <w:rsid w:val="008809FC"/>
    <w:rsid w:val="00880C84"/>
    <w:rsid w:val="008869B2"/>
    <w:rsid w:val="008925DA"/>
    <w:rsid w:val="0089394D"/>
    <w:rsid w:val="008A1BE8"/>
    <w:rsid w:val="008A3D96"/>
    <w:rsid w:val="008A5507"/>
    <w:rsid w:val="008B573F"/>
    <w:rsid w:val="008B606E"/>
    <w:rsid w:val="008B67B3"/>
    <w:rsid w:val="008C00B9"/>
    <w:rsid w:val="008C11FC"/>
    <w:rsid w:val="008C1B49"/>
    <w:rsid w:val="008D4015"/>
    <w:rsid w:val="008D7673"/>
    <w:rsid w:val="008F3120"/>
    <w:rsid w:val="009160D6"/>
    <w:rsid w:val="009266AF"/>
    <w:rsid w:val="009333E7"/>
    <w:rsid w:val="009419D8"/>
    <w:rsid w:val="00941F06"/>
    <w:rsid w:val="0094471F"/>
    <w:rsid w:val="00947515"/>
    <w:rsid w:val="0095095D"/>
    <w:rsid w:val="00953457"/>
    <w:rsid w:val="00953CD4"/>
    <w:rsid w:val="009649E5"/>
    <w:rsid w:val="00964EC6"/>
    <w:rsid w:val="00964FF6"/>
    <w:rsid w:val="00967C48"/>
    <w:rsid w:val="00973A5E"/>
    <w:rsid w:val="0097445A"/>
    <w:rsid w:val="0098228A"/>
    <w:rsid w:val="0098378C"/>
    <w:rsid w:val="009929B6"/>
    <w:rsid w:val="00993187"/>
    <w:rsid w:val="0099780E"/>
    <w:rsid w:val="009A11BD"/>
    <w:rsid w:val="009A3F26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39D7"/>
    <w:rsid w:val="00A268BE"/>
    <w:rsid w:val="00A268E0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698"/>
    <w:rsid w:val="00AA1A1E"/>
    <w:rsid w:val="00AA1AAD"/>
    <w:rsid w:val="00AB2F65"/>
    <w:rsid w:val="00AC5E9E"/>
    <w:rsid w:val="00AC637C"/>
    <w:rsid w:val="00AE3238"/>
    <w:rsid w:val="00AE5FFE"/>
    <w:rsid w:val="00AE6D38"/>
    <w:rsid w:val="00AE709C"/>
    <w:rsid w:val="00AF0A49"/>
    <w:rsid w:val="00AF1498"/>
    <w:rsid w:val="00AF56C3"/>
    <w:rsid w:val="00AF6BFE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739DE"/>
    <w:rsid w:val="00B81309"/>
    <w:rsid w:val="00B85422"/>
    <w:rsid w:val="00B90433"/>
    <w:rsid w:val="00B93514"/>
    <w:rsid w:val="00BA109D"/>
    <w:rsid w:val="00BA6B70"/>
    <w:rsid w:val="00BA7B0F"/>
    <w:rsid w:val="00BB086E"/>
    <w:rsid w:val="00BC63B1"/>
    <w:rsid w:val="00BD55BC"/>
    <w:rsid w:val="00BD5F1E"/>
    <w:rsid w:val="00BE5EA4"/>
    <w:rsid w:val="00BE6646"/>
    <w:rsid w:val="00C0221C"/>
    <w:rsid w:val="00C03701"/>
    <w:rsid w:val="00C1150D"/>
    <w:rsid w:val="00C12A0C"/>
    <w:rsid w:val="00C12E81"/>
    <w:rsid w:val="00C135D9"/>
    <w:rsid w:val="00C24BA6"/>
    <w:rsid w:val="00C35212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D6096"/>
    <w:rsid w:val="00CE2404"/>
    <w:rsid w:val="00CE476C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544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DE2B53"/>
    <w:rsid w:val="00E074F0"/>
    <w:rsid w:val="00E105A1"/>
    <w:rsid w:val="00E17D5A"/>
    <w:rsid w:val="00E2017B"/>
    <w:rsid w:val="00E35530"/>
    <w:rsid w:val="00E4176F"/>
    <w:rsid w:val="00E51059"/>
    <w:rsid w:val="00E5134A"/>
    <w:rsid w:val="00E545FB"/>
    <w:rsid w:val="00E568E8"/>
    <w:rsid w:val="00E62F92"/>
    <w:rsid w:val="00E65270"/>
    <w:rsid w:val="00E653D2"/>
    <w:rsid w:val="00E82717"/>
    <w:rsid w:val="00E87005"/>
    <w:rsid w:val="00E90DAC"/>
    <w:rsid w:val="00EB336F"/>
    <w:rsid w:val="00EC1076"/>
    <w:rsid w:val="00EC1820"/>
    <w:rsid w:val="00EC1EDB"/>
    <w:rsid w:val="00EC5B3B"/>
    <w:rsid w:val="00EC60C0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0E85"/>
    <w:rsid w:val="00F9101B"/>
    <w:rsid w:val="00F919A5"/>
    <w:rsid w:val="00F963A8"/>
    <w:rsid w:val="00F97D66"/>
    <w:rsid w:val="00FB3400"/>
    <w:rsid w:val="00FB412A"/>
    <w:rsid w:val="00FC0928"/>
    <w:rsid w:val="00FC3BEF"/>
    <w:rsid w:val="00FD00CC"/>
    <w:rsid w:val="00FE2E8C"/>
    <w:rsid w:val="00FE37A3"/>
    <w:rsid w:val="00FF10AF"/>
    <w:rsid w:val="00FF641B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D755AD-E20A-4286-8D34-A58F06FA0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drv</cp:lastModifiedBy>
  <cp:revision>8</cp:revision>
  <cp:lastPrinted>2023-11-10T10:25:00Z</cp:lastPrinted>
  <dcterms:created xsi:type="dcterms:W3CDTF">2024-01-08T06:22:00Z</dcterms:created>
  <dcterms:modified xsi:type="dcterms:W3CDTF">2024-02-15T03:05:00Z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